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E41B" w14:textId="77777777" w:rsidR="00715EC3" w:rsidRDefault="00715EC3" w:rsidP="00715EC3">
      <w:pPr>
        <w:spacing w:line="240" w:lineRule="auto"/>
        <w:jc w:val="center"/>
        <w:rPr>
          <w:color w:val="2F5496"/>
          <w:spacing w:val="-10"/>
          <w:sz w:val="64"/>
          <w:szCs w:val="64"/>
        </w:rPr>
      </w:pPr>
      <w:bookmarkStart w:id="0" w:name="_Ref96944511"/>
    </w:p>
    <w:p w14:paraId="3AACE8E5" w14:textId="0E9C7A7E" w:rsidR="00715EC3" w:rsidRPr="00383CE7" w:rsidRDefault="00715EC3" w:rsidP="00715EC3">
      <w:pPr>
        <w:spacing w:line="240" w:lineRule="auto"/>
        <w:jc w:val="center"/>
        <w:rPr>
          <w:sz w:val="64"/>
          <w:szCs w:val="64"/>
        </w:rPr>
      </w:pPr>
      <w:r w:rsidRPr="00383CE7">
        <w:rPr>
          <w:color w:val="2F5496"/>
          <w:spacing w:val="-10"/>
          <w:sz w:val="64"/>
          <w:szCs w:val="64"/>
        </w:rPr>
        <w:t>Evaluation of the Horizon project</w:t>
      </w:r>
    </w:p>
    <w:p w14:paraId="4E041B69" w14:textId="77777777" w:rsidR="00715EC3" w:rsidRDefault="00715EC3" w:rsidP="00383CE7">
      <w:pPr>
        <w:spacing w:line="240" w:lineRule="auto"/>
        <w:jc w:val="center"/>
        <w:rPr>
          <w:sz w:val="56"/>
          <w:szCs w:val="56"/>
        </w:rPr>
      </w:pPr>
    </w:p>
    <w:p w14:paraId="307D8CFF" w14:textId="166F7C66" w:rsidR="00383CE7" w:rsidRPr="00383CE7" w:rsidRDefault="00383CE7" w:rsidP="00383CE7">
      <w:pPr>
        <w:spacing w:line="240" w:lineRule="auto"/>
        <w:jc w:val="center"/>
        <w:rPr>
          <w:sz w:val="56"/>
          <w:szCs w:val="56"/>
        </w:rPr>
      </w:pPr>
      <w:r w:rsidRPr="00383CE7">
        <w:rPr>
          <w:noProof/>
          <w:sz w:val="56"/>
          <w:szCs w:val="56"/>
        </w:rPr>
        <w:drawing>
          <wp:inline distT="0" distB="0" distL="0" distR="0" wp14:anchorId="5FBF240F" wp14:editId="57AD56A0">
            <wp:extent cx="4572000" cy="4572000"/>
            <wp:effectExtent l="0" t="0" r="0" b="0"/>
            <wp:docPr id="5" name="Picture 4" descr="A picture containing text, plant&#10;&#10;Description automatically generated">
              <a:extLst xmlns:a="http://schemas.openxmlformats.org/drawingml/2006/main">
                <a:ext uri="{FF2B5EF4-FFF2-40B4-BE49-F238E27FC236}">
                  <a16:creationId xmlns:a16="http://schemas.microsoft.com/office/drawing/2014/main" id="{750AB990-0DEE-813D-4A7C-C5BF778CA7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plant&#10;&#10;Description automatically generated">
                      <a:extLst>
                        <a:ext uri="{FF2B5EF4-FFF2-40B4-BE49-F238E27FC236}">
                          <a16:creationId xmlns:a16="http://schemas.microsoft.com/office/drawing/2014/main" id="{750AB990-0DEE-813D-4A7C-C5BF778CA75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5B96DBB1" w14:textId="77777777" w:rsidR="00383CE7" w:rsidRDefault="00383CE7" w:rsidP="00383CE7"/>
    <w:p w14:paraId="7F53A327" w14:textId="77777777" w:rsidR="00383CE7" w:rsidRDefault="00383CE7" w:rsidP="00383CE7">
      <w:pPr>
        <w:jc w:val="center"/>
      </w:pPr>
    </w:p>
    <w:p w14:paraId="41657796" w14:textId="27886DDE" w:rsidR="00715EC3" w:rsidRDefault="00062BAF" w:rsidP="00383CE7">
      <w:pPr>
        <w:spacing w:line="240" w:lineRule="auto"/>
        <w:jc w:val="center"/>
        <w:rPr>
          <w:color w:val="2F5496"/>
          <w:spacing w:val="-10"/>
          <w:sz w:val="48"/>
          <w:szCs w:val="48"/>
        </w:rPr>
      </w:pPr>
      <w:r>
        <w:rPr>
          <w:color w:val="2F5496"/>
          <w:spacing w:val="-10"/>
          <w:sz w:val="48"/>
          <w:szCs w:val="48"/>
        </w:rPr>
        <w:t xml:space="preserve">Final </w:t>
      </w:r>
      <w:r w:rsidR="00383CE7" w:rsidRPr="00383CE7">
        <w:rPr>
          <w:color w:val="2F5496"/>
          <w:spacing w:val="-10"/>
          <w:sz w:val="48"/>
          <w:szCs w:val="48"/>
        </w:rPr>
        <w:t>Report</w:t>
      </w:r>
      <w:r w:rsidR="00715EC3">
        <w:rPr>
          <w:color w:val="2F5496"/>
          <w:spacing w:val="-10"/>
          <w:sz w:val="48"/>
          <w:szCs w:val="48"/>
        </w:rPr>
        <w:t>: Executive Summary</w:t>
      </w:r>
    </w:p>
    <w:p w14:paraId="1636C4DB" w14:textId="77777777" w:rsidR="00715EC3" w:rsidRDefault="00715EC3" w:rsidP="00715EC3">
      <w:pPr>
        <w:spacing w:line="240" w:lineRule="auto"/>
        <w:rPr>
          <w:color w:val="2F5496"/>
          <w:spacing w:val="-10"/>
          <w:sz w:val="48"/>
          <w:szCs w:val="48"/>
        </w:rPr>
      </w:pPr>
    </w:p>
    <w:p w14:paraId="5E8022EA" w14:textId="1D437ED5" w:rsidR="00383CE7" w:rsidRPr="00715EC3" w:rsidRDefault="00383CE7" w:rsidP="00383CE7">
      <w:pPr>
        <w:spacing w:line="240" w:lineRule="auto"/>
        <w:jc w:val="center"/>
        <w:rPr>
          <w:color w:val="2F5496"/>
          <w:spacing w:val="-10"/>
          <w:sz w:val="40"/>
          <w:szCs w:val="40"/>
        </w:rPr>
      </w:pPr>
      <w:proofErr w:type="spellStart"/>
      <w:r w:rsidRPr="00715EC3">
        <w:rPr>
          <w:color w:val="2F5496"/>
          <w:spacing w:val="-10"/>
          <w:sz w:val="40"/>
          <w:szCs w:val="40"/>
        </w:rPr>
        <w:t>Santra</w:t>
      </w:r>
      <w:proofErr w:type="spellEnd"/>
      <w:r w:rsidRPr="00715EC3">
        <w:rPr>
          <w:color w:val="2F5496"/>
          <w:spacing w:val="-10"/>
          <w:sz w:val="40"/>
          <w:szCs w:val="40"/>
        </w:rPr>
        <w:t xml:space="preserve"> Consulting Ltd.</w:t>
      </w:r>
    </w:p>
    <w:p w14:paraId="0F3401A6" w14:textId="77777777" w:rsidR="00383CE7" w:rsidRDefault="00383CE7" w:rsidP="00383CE7">
      <w:pPr>
        <w:jc w:val="center"/>
      </w:pPr>
    </w:p>
    <w:p w14:paraId="592FEEE8" w14:textId="0F206F74" w:rsidR="00383CE7" w:rsidRDefault="00EC77AA" w:rsidP="00383CE7">
      <w:pPr>
        <w:spacing w:line="240" w:lineRule="auto"/>
        <w:jc w:val="center"/>
        <w:rPr>
          <w:sz w:val="40"/>
          <w:szCs w:val="40"/>
        </w:rPr>
      </w:pPr>
      <w:r>
        <w:rPr>
          <w:color w:val="2F5496"/>
          <w:spacing w:val="-10"/>
          <w:sz w:val="40"/>
          <w:szCs w:val="40"/>
        </w:rPr>
        <w:t>Novem</w:t>
      </w:r>
      <w:r w:rsidR="00062BAF">
        <w:rPr>
          <w:color w:val="2F5496"/>
          <w:spacing w:val="-10"/>
          <w:sz w:val="40"/>
          <w:szCs w:val="40"/>
        </w:rPr>
        <w:t>ber</w:t>
      </w:r>
      <w:r w:rsidR="00383CE7">
        <w:rPr>
          <w:color w:val="2F5496"/>
          <w:spacing w:val="-10"/>
          <w:sz w:val="40"/>
          <w:szCs w:val="40"/>
        </w:rPr>
        <w:t xml:space="preserve"> 2023</w:t>
      </w:r>
    </w:p>
    <w:p w14:paraId="1BD8F063" w14:textId="0BB5AE52" w:rsidR="004B392E" w:rsidRPr="004B124E" w:rsidRDefault="004B124E" w:rsidP="004B124E">
      <w:pPr>
        <w:pStyle w:val="Title"/>
        <w:rPr>
          <w:sz w:val="40"/>
          <w:szCs w:val="40"/>
        </w:rPr>
      </w:pPr>
      <w:r w:rsidRPr="004B124E">
        <w:rPr>
          <w:sz w:val="40"/>
          <w:szCs w:val="40"/>
        </w:rPr>
        <w:lastRenderedPageBreak/>
        <w:t>Introduction</w:t>
      </w:r>
    </w:p>
    <w:bookmarkEnd w:id="0"/>
    <w:p w14:paraId="1209050A" w14:textId="77777777" w:rsidR="00055009" w:rsidRPr="00055009" w:rsidRDefault="00055009" w:rsidP="00055009">
      <w:r w:rsidRPr="00055009">
        <w:t xml:space="preserve">Horizon was commissioned by Arts Council England to run an international performing arts showcase of work made in England at the Edinburgh festivals. It was delivered by a consortium of six </w:t>
      </w:r>
      <w:proofErr w:type="spellStart"/>
      <w:r w:rsidRPr="00055009">
        <w:t>organisations</w:t>
      </w:r>
      <w:proofErr w:type="spellEnd"/>
      <w:r w:rsidRPr="00055009">
        <w:t>: Battersea Arts Centre, FABRIC, Fierce, GIFT, MAYK, and Transform, from November 2020 to October 2023.</w:t>
      </w:r>
    </w:p>
    <w:p w14:paraId="7F131078" w14:textId="77777777" w:rsidR="00055009" w:rsidRPr="00055009" w:rsidRDefault="00055009" w:rsidP="00055009">
      <w:r w:rsidRPr="00055009">
        <w:t>The aim was to use a new approach to build deep and sustainable collaborations and to celebrate visionary artists and cultural leaders, with a view to significantly rejuvenate the existing ecology of the live performance sectors across the UK.</w:t>
      </w:r>
    </w:p>
    <w:p w14:paraId="6526EBCA" w14:textId="196BC282" w:rsidR="00062BAF" w:rsidRDefault="00055009" w:rsidP="00055009">
      <w:r w:rsidRPr="00055009">
        <w:t xml:space="preserve">The consortium worked with Associate partners reflecting different specialisms and art form focuses, and with Artist Advisors.  In years 2 and 3 the Associates were: </w:t>
      </w:r>
      <w:proofErr w:type="spellStart"/>
      <w:r w:rsidRPr="00055009">
        <w:t>Kakilang</w:t>
      </w:r>
      <w:proofErr w:type="spellEnd"/>
      <w:r w:rsidRPr="00055009">
        <w:t xml:space="preserve"> (formerly Chinese Arts Now), Tara Arts, The Cocoa Butter Club and Unlimited.  The Artist Advisors were Natasha Davis, </w:t>
      </w:r>
      <w:proofErr w:type="spellStart"/>
      <w:r w:rsidRPr="00055009">
        <w:t>Seeta</w:t>
      </w:r>
      <w:proofErr w:type="spellEnd"/>
      <w:r w:rsidRPr="00055009">
        <w:t xml:space="preserve"> </w:t>
      </w:r>
      <w:proofErr w:type="gramStart"/>
      <w:r w:rsidRPr="00055009">
        <w:t>Patel</w:t>
      </w:r>
      <w:proofErr w:type="gramEnd"/>
      <w:r w:rsidRPr="00055009">
        <w:t xml:space="preserve"> and Lucy </w:t>
      </w:r>
      <w:proofErr w:type="spellStart"/>
      <w:r w:rsidRPr="00055009">
        <w:t>Suggate</w:t>
      </w:r>
      <w:proofErr w:type="spellEnd"/>
      <w:r w:rsidRPr="00055009">
        <w:t>.</w:t>
      </w:r>
    </w:p>
    <w:p w14:paraId="73DEAC4E" w14:textId="48808A42" w:rsidR="00223A8D" w:rsidRDefault="00062BAF" w:rsidP="00715EC3">
      <w:r>
        <w:t xml:space="preserve">Due to the Covid-19 pandemic, in Year 1 Horizon was delivered as a digital showcase in 2021. </w:t>
      </w:r>
      <w:r w:rsidR="00223A8D">
        <w:t xml:space="preserve">In Year 2 Horizon delivered its first in-person showcase at the Edinburgh festivals, presenting the work of 10 showcase artists/companies, and supporting 8 early-career artists to experience the festivals. </w:t>
      </w:r>
      <w:r>
        <w:t xml:space="preserve">In its third year, Horizon delivered another in-situ showcase in Edinburgh, presenting 9 showcase pieces, as well as supporting a further 8 artists to attend the showcase through the Nova Programme. Horizon also supported </w:t>
      </w:r>
      <w:r w:rsidR="00C22AE3">
        <w:t>6 residencies in 2023.</w:t>
      </w:r>
    </w:p>
    <w:p w14:paraId="1650850A" w14:textId="70C3EA3D" w:rsidR="00715EC3" w:rsidRPr="00715EC3" w:rsidRDefault="00715EC3" w:rsidP="00715EC3">
      <w:r w:rsidRPr="00715EC3">
        <w:t xml:space="preserve">In July 2022, Dr Ulrike </w:t>
      </w:r>
      <w:proofErr w:type="spellStart"/>
      <w:r w:rsidRPr="00715EC3">
        <w:t>Chouguley</w:t>
      </w:r>
      <w:proofErr w:type="spellEnd"/>
      <w:r w:rsidRPr="00715EC3">
        <w:t xml:space="preserve"> (trading as </w:t>
      </w:r>
      <w:proofErr w:type="spellStart"/>
      <w:r w:rsidRPr="00715EC3">
        <w:t>Santra</w:t>
      </w:r>
      <w:proofErr w:type="spellEnd"/>
      <w:r w:rsidRPr="00715EC3">
        <w:t xml:space="preserve"> Consulting Ltd) was commissioned to evaluate </w:t>
      </w:r>
      <w:r>
        <w:t xml:space="preserve">Year 2 and Year 3 of the </w:t>
      </w:r>
      <w:r w:rsidRPr="00715EC3">
        <w:t>Horizon project. The evaluation serve</w:t>
      </w:r>
      <w:r w:rsidR="00055009">
        <w:t>d</w:t>
      </w:r>
      <w:r w:rsidRPr="00715EC3">
        <w:t xml:space="preserve"> a dual purpose:</w:t>
      </w:r>
    </w:p>
    <w:p w14:paraId="2A0C8E86" w14:textId="77777777" w:rsidR="00715EC3" w:rsidRPr="00715EC3" w:rsidRDefault="00715EC3" w:rsidP="00715EC3">
      <w:pPr>
        <w:pStyle w:val="ListParagraph"/>
        <w:numPr>
          <w:ilvl w:val="0"/>
          <w:numId w:val="42"/>
        </w:numPr>
      </w:pPr>
      <w:r w:rsidRPr="00715EC3">
        <w:rPr>
          <w:b/>
          <w:bCs/>
        </w:rPr>
        <w:t>Formative evaluation:</w:t>
      </w:r>
      <w:r w:rsidRPr="00715EC3">
        <w:t xml:space="preserve"> to monitor and assess progress towards the objectives of the Horizon project and draw out key learnings, with a view to shaping and improving its ongoing delivery.</w:t>
      </w:r>
    </w:p>
    <w:p w14:paraId="51E9EEA7" w14:textId="2B1D0D7C" w:rsidR="00C015CE" w:rsidRDefault="00715EC3" w:rsidP="00715EC3">
      <w:pPr>
        <w:pStyle w:val="ListParagraph"/>
        <w:numPr>
          <w:ilvl w:val="0"/>
          <w:numId w:val="42"/>
        </w:numPr>
      </w:pPr>
      <w:r w:rsidRPr="00715EC3">
        <w:rPr>
          <w:b/>
          <w:bCs/>
        </w:rPr>
        <w:t>Summative evaluation:</w:t>
      </w:r>
      <w:r w:rsidRPr="00715EC3">
        <w:t xml:space="preserve"> to look back and assess what has been achieved and what impact the project has had in Year 2 and Year 3, thus helping the project consortium and delivery team to report back to existing funders, as well as making the case for future funding and further development.</w:t>
      </w:r>
    </w:p>
    <w:p w14:paraId="149B2A83" w14:textId="1FCDC913" w:rsidR="00715EC3" w:rsidRDefault="00715EC3" w:rsidP="00715EC3">
      <w:r>
        <w:t xml:space="preserve">The </w:t>
      </w:r>
      <w:r w:rsidR="00C22AE3">
        <w:t>final</w:t>
      </w:r>
      <w:r>
        <w:t xml:space="preserve"> report presents the </w:t>
      </w:r>
      <w:r w:rsidRPr="00715EC3">
        <w:t xml:space="preserve">findings from the evaluation of the Horizon activities </w:t>
      </w:r>
      <w:r w:rsidR="00C22AE3">
        <w:t xml:space="preserve">delivered in both years </w:t>
      </w:r>
      <w:r>
        <w:t xml:space="preserve">and is based on an extensive scoping phase </w:t>
      </w:r>
      <w:r w:rsidR="004B124E">
        <w:t>and research tasks that included online surveys of Showcase artists, Bursary</w:t>
      </w:r>
      <w:r w:rsidR="00C22AE3">
        <w:t xml:space="preserve"> and Nova</w:t>
      </w:r>
      <w:r w:rsidR="004B124E">
        <w:t xml:space="preserve"> Artists and Showcase Delegates, as well as interviews with </w:t>
      </w:r>
      <w:r w:rsidR="00C22AE3">
        <w:t>28</w:t>
      </w:r>
      <w:r w:rsidR="004B124E">
        <w:t xml:space="preserve"> representatives of Consortium and Delivery Team members, Associate </w:t>
      </w:r>
      <w:proofErr w:type="spellStart"/>
      <w:r w:rsidR="004B124E">
        <w:t>Organisations</w:t>
      </w:r>
      <w:proofErr w:type="spellEnd"/>
      <w:r w:rsidR="004B124E">
        <w:t xml:space="preserve">, Artist </w:t>
      </w:r>
      <w:r w:rsidR="00245D50">
        <w:t>Advisors</w:t>
      </w:r>
      <w:r w:rsidR="004B124E">
        <w:t xml:space="preserve">, Artists, Strategic </w:t>
      </w:r>
      <w:proofErr w:type="gramStart"/>
      <w:r w:rsidR="00A57A8F">
        <w:t>P</w:t>
      </w:r>
      <w:r w:rsidR="004B124E">
        <w:t>artners</w:t>
      </w:r>
      <w:proofErr w:type="gramEnd"/>
      <w:r w:rsidR="004B124E">
        <w:t xml:space="preserve"> and Funders</w:t>
      </w:r>
      <w:r w:rsidR="00C22AE3">
        <w:t xml:space="preserve"> in 2022 and 38 individuals in 2023.</w:t>
      </w:r>
    </w:p>
    <w:p w14:paraId="2970A17F" w14:textId="2E125CCA" w:rsidR="004B124E" w:rsidRDefault="004B124E" w:rsidP="004B124E">
      <w:pPr>
        <w:pStyle w:val="Title"/>
        <w:rPr>
          <w:sz w:val="40"/>
          <w:szCs w:val="40"/>
        </w:rPr>
      </w:pPr>
      <w:r w:rsidRPr="004B124E">
        <w:rPr>
          <w:sz w:val="40"/>
          <w:szCs w:val="40"/>
        </w:rPr>
        <w:t>Key findings</w:t>
      </w:r>
    </w:p>
    <w:p w14:paraId="61B274F6" w14:textId="376CD77B" w:rsidR="008239BA" w:rsidRPr="008239BA" w:rsidRDefault="00A57A8F" w:rsidP="008239BA">
      <w:pPr>
        <w:spacing w:after="360"/>
        <w:rPr>
          <w:lang w:val="en-GB"/>
        </w:rPr>
      </w:pPr>
      <w:r>
        <w:rPr>
          <w:lang w:val="en-GB"/>
        </w:rPr>
        <w:t xml:space="preserve">Horizon </w:t>
      </w:r>
      <w:r w:rsidR="00223A8D">
        <w:rPr>
          <w:lang w:val="en-GB"/>
        </w:rPr>
        <w:t>engaged a diverse range of artists, delegates, audiences, industry representatives and participants</w:t>
      </w:r>
      <w:r w:rsidR="00595F07">
        <w:rPr>
          <w:lang w:val="en-GB"/>
        </w:rPr>
        <w:t xml:space="preserve"> (see Box below). </w:t>
      </w:r>
    </w:p>
    <w:tbl>
      <w:tblPr>
        <w:tblStyle w:val="BOPtable"/>
        <w:tblW w:w="5453" w:type="pct"/>
        <w:tblLayout w:type="fixed"/>
        <w:tblCellMar>
          <w:top w:w="340" w:type="dxa"/>
          <w:left w:w="227" w:type="dxa"/>
          <w:bottom w:w="340" w:type="dxa"/>
          <w:right w:w="227" w:type="dxa"/>
        </w:tblCellMar>
        <w:tblLook w:val="0600" w:firstRow="0" w:lastRow="0" w:firstColumn="0" w:lastColumn="0" w:noHBand="1" w:noVBand="1"/>
      </w:tblPr>
      <w:tblGrid>
        <w:gridCol w:w="9844"/>
      </w:tblGrid>
      <w:tr w:rsidR="00595F07" w14:paraId="774E3B2F" w14:textId="77777777" w:rsidTr="00595F07">
        <w:trPr>
          <w:trHeight w:val="852"/>
        </w:trPr>
        <w:tc>
          <w:tcPr>
            <w:tcW w:w="9843" w:type="dxa"/>
            <w:tcBorders>
              <w:top w:val="nil"/>
              <w:bottom w:val="nil"/>
            </w:tcBorders>
            <w:shd w:val="clear" w:color="auto" w:fill="DBE5F1" w:themeFill="accent1" w:themeFillTint="33"/>
          </w:tcPr>
          <w:tbl>
            <w:tblPr>
              <w:tblStyle w:val="BOPtable"/>
              <w:tblW w:w="9498" w:type="dxa"/>
              <w:tblLayout w:type="fixed"/>
              <w:tblLook w:val="04A0" w:firstRow="1" w:lastRow="0" w:firstColumn="1" w:lastColumn="0" w:noHBand="0" w:noVBand="1"/>
            </w:tblPr>
            <w:tblGrid>
              <w:gridCol w:w="2552"/>
              <w:gridCol w:w="6946"/>
            </w:tblGrid>
            <w:tr w:rsidR="00595F07" w14:paraId="5EDAB68B" w14:textId="77777777" w:rsidTr="004836DE">
              <w:trPr>
                <w:cnfStyle w:val="100000000000" w:firstRow="1" w:lastRow="0" w:firstColumn="0" w:lastColumn="0" w:oddVBand="0" w:evenVBand="0" w:oddHBand="0" w:evenHBand="0" w:firstRowFirstColumn="0" w:firstRowLastColumn="0" w:lastRowFirstColumn="0" w:lastRowLastColumn="0"/>
              </w:trPr>
              <w:tc>
                <w:tcPr>
                  <w:tcW w:w="2552" w:type="dxa"/>
                </w:tcPr>
                <w:p w14:paraId="15BDEB2E" w14:textId="20971C86" w:rsidR="00595F07" w:rsidRPr="00595F07" w:rsidRDefault="00595F07" w:rsidP="00595F07">
                  <w:pPr>
                    <w:rPr>
                      <w:bCs/>
                      <w:szCs w:val="20"/>
                    </w:rPr>
                  </w:pPr>
                  <w:r w:rsidRPr="00595F07">
                    <w:rPr>
                      <w:bCs/>
                      <w:color w:val="2F5496"/>
                      <w:kern w:val="36"/>
                      <w:szCs w:val="20"/>
                      <w:lang w:val="en-US"/>
                    </w:rPr>
                    <w:t>Artists &amp; creatives</w:t>
                  </w:r>
                </w:p>
              </w:tc>
              <w:tc>
                <w:tcPr>
                  <w:tcW w:w="6946" w:type="dxa"/>
                </w:tcPr>
                <w:p w14:paraId="31F40593" w14:textId="3DEA636E" w:rsidR="00595F07" w:rsidRPr="004C6062" w:rsidRDefault="00C22AE3" w:rsidP="00595F07">
                  <w:pPr>
                    <w:rPr>
                      <w:b w:val="0"/>
                      <w:color w:val="auto"/>
                    </w:rPr>
                  </w:pPr>
                  <w:r>
                    <w:rPr>
                      <w:b w:val="0"/>
                      <w:color w:val="auto"/>
                    </w:rPr>
                    <w:t>61</w:t>
                  </w:r>
                  <w:r w:rsidR="00595F07" w:rsidRPr="004C6062">
                    <w:rPr>
                      <w:b w:val="0"/>
                      <w:color w:val="auto"/>
                    </w:rPr>
                    <w:t xml:space="preserve"> </w:t>
                  </w:r>
                  <w:r w:rsidR="00595F07">
                    <w:rPr>
                      <w:b w:val="0"/>
                      <w:color w:val="auto"/>
                    </w:rPr>
                    <w:t xml:space="preserve">Showcase </w:t>
                  </w:r>
                  <w:r w:rsidR="00595F07" w:rsidRPr="004C6062">
                    <w:rPr>
                      <w:b w:val="0"/>
                      <w:color w:val="auto"/>
                    </w:rPr>
                    <w:t>lead artists</w:t>
                  </w:r>
                  <w:r w:rsidR="00595F07">
                    <w:rPr>
                      <w:b w:val="0"/>
                      <w:color w:val="auto"/>
                    </w:rPr>
                    <w:t xml:space="preserve"> &amp; </w:t>
                  </w:r>
                  <w:r w:rsidR="00595F07" w:rsidRPr="004C6062">
                    <w:rPr>
                      <w:b w:val="0"/>
                      <w:color w:val="auto"/>
                    </w:rPr>
                    <w:t>performers</w:t>
                  </w:r>
                  <w:r w:rsidR="00595F07">
                    <w:rPr>
                      <w:b w:val="0"/>
                      <w:color w:val="auto"/>
                    </w:rPr>
                    <w:t xml:space="preserve"> </w:t>
                  </w:r>
                  <w:r w:rsidR="00223A8D">
                    <w:rPr>
                      <w:b w:val="0"/>
                      <w:color w:val="auto"/>
                    </w:rPr>
                    <w:t>in 1</w:t>
                  </w:r>
                  <w:r>
                    <w:rPr>
                      <w:b w:val="0"/>
                      <w:color w:val="auto"/>
                    </w:rPr>
                    <w:t>9</w:t>
                  </w:r>
                  <w:r w:rsidR="00223A8D">
                    <w:rPr>
                      <w:b w:val="0"/>
                      <w:color w:val="auto"/>
                    </w:rPr>
                    <w:t xml:space="preserve"> showcase productions (Target: 8-12 productions) </w:t>
                  </w:r>
                  <w:r w:rsidR="00595F07">
                    <w:rPr>
                      <w:b w:val="0"/>
                      <w:color w:val="auto"/>
                    </w:rPr>
                    <w:t xml:space="preserve">and </w:t>
                  </w:r>
                  <w:r w:rsidR="00595F07" w:rsidRPr="004C6062">
                    <w:rPr>
                      <w:b w:val="0"/>
                      <w:color w:val="auto"/>
                    </w:rPr>
                    <w:t xml:space="preserve">8 bursary </w:t>
                  </w:r>
                  <w:r>
                    <w:rPr>
                      <w:b w:val="0"/>
                      <w:color w:val="auto"/>
                    </w:rPr>
                    <w:t xml:space="preserve">and 8 Nova </w:t>
                  </w:r>
                  <w:r w:rsidR="00595F07" w:rsidRPr="004C6062">
                    <w:rPr>
                      <w:b w:val="0"/>
                      <w:color w:val="auto"/>
                    </w:rPr>
                    <w:t xml:space="preserve">artists </w:t>
                  </w:r>
                  <w:r w:rsidR="00223A8D">
                    <w:rPr>
                      <w:b w:val="0"/>
                      <w:color w:val="auto"/>
                    </w:rPr>
                    <w:t>(Target: 10</w:t>
                  </w:r>
                  <w:r>
                    <w:rPr>
                      <w:b w:val="0"/>
                      <w:color w:val="auto"/>
                    </w:rPr>
                    <w:t xml:space="preserve"> per year</w:t>
                  </w:r>
                  <w:r w:rsidR="00223A8D">
                    <w:rPr>
                      <w:b w:val="0"/>
                      <w:color w:val="auto"/>
                    </w:rPr>
                    <w:t>)</w:t>
                  </w:r>
                </w:p>
                <w:p w14:paraId="7986A547" w14:textId="11889998" w:rsidR="00595F07" w:rsidRDefault="00595F07" w:rsidP="00595F07">
                  <w:r w:rsidRPr="004C6062">
                    <w:rPr>
                      <w:b w:val="0"/>
                      <w:color w:val="auto"/>
                    </w:rPr>
                    <w:t xml:space="preserve">3 </w:t>
                  </w:r>
                  <w:r w:rsidR="00055009">
                    <w:rPr>
                      <w:b w:val="0"/>
                      <w:color w:val="auto"/>
                    </w:rPr>
                    <w:t>A</w:t>
                  </w:r>
                  <w:r w:rsidRPr="004C6062">
                    <w:rPr>
                      <w:b w:val="0"/>
                      <w:color w:val="auto"/>
                    </w:rPr>
                    <w:t xml:space="preserve">rtist </w:t>
                  </w:r>
                  <w:r w:rsidR="00055009">
                    <w:rPr>
                      <w:b w:val="0"/>
                      <w:color w:val="auto"/>
                    </w:rPr>
                    <w:t>Advisors</w:t>
                  </w:r>
                  <w:r w:rsidRPr="004C6062">
                    <w:rPr>
                      <w:b w:val="0"/>
                      <w:color w:val="auto"/>
                    </w:rPr>
                    <w:t xml:space="preserve"> </w:t>
                  </w:r>
                  <w:r w:rsidR="00223A8D">
                    <w:rPr>
                      <w:b w:val="0"/>
                      <w:color w:val="auto"/>
                    </w:rPr>
                    <w:t>(Target: 4)</w:t>
                  </w:r>
                </w:p>
                <w:p w14:paraId="54A7251C" w14:textId="7BB94BE2" w:rsidR="00C22AE3" w:rsidRDefault="00C22AE3" w:rsidP="00595F07">
                  <w:r>
                    <w:rPr>
                      <w:b w:val="0"/>
                      <w:color w:val="auto"/>
                    </w:rPr>
                    <w:t>6 residency artists/companies (Target: 6)</w:t>
                  </w:r>
                </w:p>
                <w:p w14:paraId="3D7F7C92" w14:textId="259E4636" w:rsidR="00595F07" w:rsidRPr="00571980" w:rsidRDefault="00C22AE3" w:rsidP="00595F07">
                  <w:pPr>
                    <w:rPr>
                      <w:b w:val="0"/>
                      <w:color w:val="auto"/>
                    </w:rPr>
                  </w:pPr>
                  <w:r>
                    <w:rPr>
                      <w:b w:val="0"/>
                      <w:color w:val="auto"/>
                    </w:rPr>
                    <w:t>1,935</w:t>
                  </w:r>
                  <w:r w:rsidR="00595F07" w:rsidRPr="00571980">
                    <w:rPr>
                      <w:b w:val="0"/>
                      <w:color w:val="auto"/>
                    </w:rPr>
                    <w:t xml:space="preserve"> employment days</w:t>
                  </w:r>
                  <w:r w:rsidR="00595F07" w:rsidRPr="004C6062">
                    <w:rPr>
                      <w:b w:val="0"/>
                      <w:color w:val="auto"/>
                    </w:rPr>
                    <w:t xml:space="preserve"> </w:t>
                  </w:r>
                  <w:r w:rsidR="00595F07">
                    <w:rPr>
                      <w:b w:val="0"/>
                      <w:color w:val="auto"/>
                    </w:rPr>
                    <w:t xml:space="preserve">for </w:t>
                  </w:r>
                  <w:r>
                    <w:rPr>
                      <w:b w:val="0"/>
                      <w:color w:val="auto"/>
                    </w:rPr>
                    <w:t>98 other creatives and specialists (e.g., producers, technicians, etc.)</w:t>
                  </w:r>
                </w:p>
              </w:tc>
            </w:tr>
            <w:tr w:rsidR="00595F07" w14:paraId="569DCCF2" w14:textId="77777777" w:rsidTr="004836DE">
              <w:tc>
                <w:tcPr>
                  <w:tcW w:w="2552" w:type="dxa"/>
                </w:tcPr>
                <w:p w14:paraId="0799D39B" w14:textId="77777777" w:rsidR="00595F07" w:rsidRPr="00595F07" w:rsidRDefault="00595F07" w:rsidP="00595F07">
                  <w:pPr>
                    <w:rPr>
                      <w:b/>
                      <w:color w:val="2F5496"/>
                      <w:kern w:val="36"/>
                      <w:szCs w:val="20"/>
                      <w:lang w:val="en-US"/>
                    </w:rPr>
                  </w:pPr>
                  <w:r w:rsidRPr="00595F07">
                    <w:rPr>
                      <w:b/>
                      <w:color w:val="2F5496"/>
                      <w:kern w:val="36"/>
                      <w:szCs w:val="20"/>
                      <w:lang w:val="en-US"/>
                    </w:rPr>
                    <w:lastRenderedPageBreak/>
                    <w:t>Delegates &amp; international presenters</w:t>
                  </w:r>
                </w:p>
              </w:tc>
              <w:tc>
                <w:tcPr>
                  <w:tcW w:w="6946" w:type="dxa"/>
                </w:tcPr>
                <w:p w14:paraId="3357A45F" w14:textId="3841CB56" w:rsidR="00595F07" w:rsidRPr="00595F07" w:rsidRDefault="00C22AE3" w:rsidP="00595F07">
                  <w:r>
                    <w:t>82</w:t>
                  </w:r>
                  <w:r w:rsidR="00595F07" w:rsidRPr="00595F07">
                    <w:t xml:space="preserve"> delegates in the ‘core’ delegates’ programme</w:t>
                  </w:r>
                  <w:r w:rsidR="00223A8D">
                    <w:t xml:space="preserve"> (Target: 30</w:t>
                  </w:r>
                  <w:r>
                    <w:t xml:space="preserve"> per year</w:t>
                  </w:r>
                  <w:r w:rsidR="00223A8D">
                    <w:t>)</w:t>
                  </w:r>
                </w:p>
                <w:p w14:paraId="444999CB" w14:textId="201B1263" w:rsidR="00595F07" w:rsidRDefault="00C22AE3" w:rsidP="00595F07">
                  <w:r>
                    <w:t>127</w:t>
                  </w:r>
                  <w:r w:rsidR="00595F07" w:rsidRPr="00595F07">
                    <w:t xml:space="preserve"> wider delegates engaging with Horizon showcase performances</w:t>
                  </w:r>
                  <w:r w:rsidR="00223A8D">
                    <w:t xml:space="preserve"> (Target: 100</w:t>
                  </w:r>
                  <w:r>
                    <w:t xml:space="preserve"> per year</w:t>
                  </w:r>
                  <w:r w:rsidR="00223A8D">
                    <w:t>)</w:t>
                  </w:r>
                </w:p>
              </w:tc>
            </w:tr>
            <w:tr w:rsidR="00595F07" w14:paraId="518FDFDF" w14:textId="77777777" w:rsidTr="004836DE">
              <w:tc>
                <w:tcPr>
                  <w:tcW w:w="2552" w:type="dxa"/>
                </w:tcPr>
                <w:p w14:paraId="7ECC55B3" w14:textId="77777777" w:rsidR="00595F07" w:rsidRPr="00595F07" w:rsidRDefault="00595F07" w:rsidP="00595F07">
                  <w:pPr>
                    <w:rPr>
                      <w:b/>
                      <w:color w:val="2F5496"/>
                      <w:kern w:val="36"/>
                      <w:szCs w:val="20"/>
                      <w:lang w:val="en-US"/>
                    </w:rPr>
                  </w:pPr>
                  <w:r w:rsidRPr="00595F07">
                    <w:rPr>
                      <w:b/>
                      <w:color w:val="2F5496"/>
                      <w:kern w:val="36"/>
                      <w:szCs w:val="20"/>
                      <w:lang w:val="en-US"/>
                    </w:rPr>
                    <w:t>Audiences</w:t>
                  </w:r>
                </w:p>
              </w:tc>
              <w:tc>
                <w:tcPr>
                  <w:tcW w:w="6946" w:type="dxa"/>
                </w:tcPr>
                <w:p w14:paraId="0000A28D" w14:textId="0681A450" w:rsidR="00595F07" w:rsidRPr="004C6062" w:rsidRDefault="00C22AE3" w:rsidP="00595F07">
                  <w:pPr>
                    <w:pStyle w:val="BodyText"/>
                  </w:pPr>
                  <w:r>
                    <w:t>7,186</w:t>
                  </w:r>
                  <w:r w:rsidR="00595F07" w:rsidRPr="004C6062">
                    <w:t xml:space="preserve"> audiences</w:t>
                  </w:r>
                  <w:r w:rsidR="00223A8D">
                    <w:rPr>
                      <w:rStyle w:val="FootnoteReference"/>
                    </w:rPr>
                    <w:footnoteReference w:id="1"/>
                  </w:r>
                  <w:r w:rsidR="00595F07" w:rsidRPr="004C6062">
                    <w:t xml:space="preserve"> at showcase performances</w:t>
                  </w:r>
                  <w:r w:rsidR="00223A8D">
                    <w:t xml:space="preserve"> (Target: 3,000)</w:t>
                  </w:r>
                </w:p>
                <w:p w14:paraId="3368ABB4" w14:textId="2593E153" w:rsidR="00595F07" w:rsidRDefault="00595F07" w:rsidP="00595F07">
                  <w:r w:rsidRPr="004C6062">
                    <w:rPr>
                      <w:rFonts w:eastAsiaTheme="minorHAnsi" w:cstheme="minorBidi"/>
                      <w:szCs w:val="20"/>
                    </w:rPr>
                    <w:t>£</w:t>
                  </w:r>
                  <w:r w:rsidR="00C22AE3">
                    <w:rPr>
                      <w:rFonts w:eastAsiaTheme="minorHAnsi" w:cstheme="minorBidi"/>
                      <w:szCs w:val="20"/>
                    </w:rPr>
                    <w:t>6</w:t>
                  </w:r>
                  <w:r w:rsidR="00055009">
                    <w:rPr>
                      <w:rFonts w:eastAsiaTheme="minorHAnsi" w:cstheme="minorBidi"/>
                      <w:szCs w:val="20"/>
                    </w:rPr>
                    <w:t>7</w:t>
                  </w:r>
                  <w:r w:rsidRPr="004C6062">
                    <w:rPr>
                      <w:rFonts w:eastAsiaTheme="minorHAnsi" w:cstheme="minorBidi"/>
                      <w:szCs w:val="20"/>
                    </w:rPr>
                    <w:t>,</w:t>
                  </w:r>
                  <w:r w:rsidR="00C22AE3">
                    <w:rPr>
                      <w:rFonts w:eastAsiaTheme="minorHAnsi" w:cstheme="minorBidi"/>
                      <w:szCs w:val="20"/>
                    </w:rPr>
                    <w:t>4</w:t>
                  </w:r>
                  <w:r w:rsidR="00055009">
                    <w:rPr>
                      <w:rFonts w:eastAsiaTheme="minorHAnsi" w:cstheme="minorBidi"/>
                      <w:szCs w:val="20"/>
                    </w:rPr>
                    <w:t>91</w:t>
                  </w:r>
                  <w:r w:rsidRPr="004C6062">
                    <w:rPr>
                      <w:rFonts w:eastAsiaTheme="minorHAnsi" w:cstheme="minorBidi"/>
                      <w:szCs w:val="20"/>
                    </w:rPr>
                    <w:t xml:space="preserve"> box office revenue</w:t>
                  </w:r>
                  <w:r w:rsidR="00223A8D">
                    <w:rPr>
                      <w:rFonts w:eastAsiaTheme="minorHAnsi" w:cstheme="minorBidi"/>
                      <w:szCs w:val="20"/>
                    </w:rPr>
                    <w:t xml:space="preserve"> (Target: £20,000</w:t>
                  </w:r>
                  <w:r w:rsidR="00C22AE3">
                    <w:rPr>
                      <w:rFonts w:eastAsiaTheme="minorHAnsi" w:cstheme="minorBidi"/>
                      <w:szCs w:val="20"/>
                    </w:rPr>
                    <w:t xml:space="preserve"> per year</w:t>
                  </w:r>
                  <w:r w:rsidR="00223A8D">
                    <w:rPr>
                      <w:rFonts w:eastAsiaTheme="minorHAnsi" w:cstheme="minorBidi"/>
                      <w:szCs w:val="20"/>
                    </w:rPr>
                    <w:t>)</w:t>
                  </w:r>
                </w:p>
              </w:tc>
            </w:tr>
            <w:tr w:rsidR="00595F07" w14:paraId="2E5C2D51" w14:textId="77777777" w:rsidTr="004836DE">
              <w:tc>
                <w:tcPr>
                  <w:tcW w:w="2552" w:type="dxa"/>
                </w:tcPr>
                <w:p w14:paraId="178C6094" w14:textId="77777777" w:rsidR="00595F07" w:rsidRPr="00595F07" w:rsidRDefault="00595F07" w:rsidP="00595F07">
                  <w:pPr>
                    <w:rPr>
                      <w:b/>
                      <w:color w:val="2F5496"/>
                      <w:kern w:val="36"/>
                      <w:szCs w:val="20"/>
                      <w:lang w:val="en-US"/>
                    </w:rPr>
                  </w:pPr>
                  <w:r w:rsidRPr="00595F07">
                    <w:rPr>
                      <w:b/>
                      <w:color w:val="2F5496"/>
                      <w:kern w:val="36"/>
                      <w:szCs w:val="20"/>
                      <w:lang w:val="en-US"/>
                    </w:rPr>
                    <w:t>Participants in development activities</w:t>
                  </w:r>
                </w:p>
              </w:tc>
              <w:tc>
                <w:tcPr>
                  <w:tcW w:w="6946" w:type="dxa"/>
                </w:tcPr>
                <w:p w14:paraId="7F61DD30" w14:textId="5EFE99C3" w:rsidR="00595F07" w:rsidRPr="004C6062" w:rsidRDefault="00C22AE3" w:rsidP="00595F07">
                  <w:pPr>
                    <w:pStyle w:val="BodyText"/>
                  </w:pPr>
                  <w:r>
                    <w:t>101</w:t>
                  </w:r>
                  <w:r w:rsidR="00595F07" w:rsidRPr="004C6062">
                    <w:t xml:space="preserve"> artists &amp; delegates </w:t>
                  </w:r>
                  <w:r w:rsidR="00595F07">
                    <w:t>at</w:t>
                  </w:r>
                  <w:r w:rsidR="00595F07" w:rsidRPr="004C6062">
                    <w:t xml:space="preserve"> networking events</w:t>
                  </w:r>
                  <w:r w:rsidR="00595F07">
                    <w:t xml:space="preserve"> and </w:t>
                  </w:r>
                  <w:r>
                    <w:t>115</w:t>
                  </w:r>
                  <w:r w:rsidR="00595F07">
                    <w:t xml:space="preserve"> at social events</w:t>
                  </w:r>
                </w:p>
                <w:p w14:paraId="686F68F4" w14:textId="538EC7E4" w:rsidR="00595F07" w:rsidRPr="004C6062" w:rsidRDefault="007C322C" w:rsidP="00595F07">
                  <w:pPr>
                    <w:pStyle w:val="BodyText"/>
                  </w:pPr>
                  <w:r>
                    <w:t>31</w:t>
                  </w:r>
                  <w:r w:rsidR="00595F07" w:rsidRPr="004C6062">
                    <w:t xml:space="preserve"> artists &amp; delegates </w:t>
                  </w:r>
                  <w:r w:rsidR="00595F07">
                    <w:t>at</w:t>
                  </w:r>
                  <w:r w:rsidR="00595F07" w:rsidRPr="004C6062">
                    <w:t xml:space="preserve"> online pitching session</w:t>
                  </w:r>
                </w:p>
                <w:p w14:paraId="151A55D9" w14:textId="75BDC36D" w:rsidR="00595F07" w:rsidRDefault="00595F07" w:rsidP="00595F07">
                  <w:r w:rsidRPr="004C6062">
                    <w:rPr>
                      <w:rFonts w:eastAsiaTheme="minorHAnsi" w:cstheme="minorBidi"/>
                      <w:szCs w:val="20"/>
                    </w:rPr>
                    <w:t>1</w:t>
                  </w:r>
                  <w:r w:rsidR="007C322C">
                    <w:rPr>
                      <w:rFonts w:eastAsiaTheme="minorHAnsi" w:cstheme="minorBidi"/>
                      <w:szCs w:val="20"/>
                    </w:rPr>
                    <w:t>9</w:t>
                  </w:r>
                  <w:r w:rsidRPr="004C6062">
                    <w:rPr>
                      <w:rFonts w:eastAsiaTheme="minorHAnsi" w:cstheme="minorBidi"/>
                      <w:szCs w:val="20"/>
                    </w:rPr>
                    <w:t xml:space="preserve"> consortium </w:t>
                  </w:r>
                  <w:r>
                    <w:t>&amp;</w:t>
                  </w:r>
                  <w:r w:rsidRPr="004C6062">
                    <w:rPr>
                      <w:rFonts w:eastAsiaTheme="minorHAnsi" w:cstheme="minorBidi"/>
                      <w:szCs w:val="20"/>
                    </w:rPr>
                    <w:t xml:space="preserve"> delivery team members in sub-group </w:t>
                  </w:r>
                  <w:r>
                    <w:t>&amp;</w:t>
                  </w:r>
                  <w:r w:rsidRPr="004C6062">
                    <w:rPr>
                      <w:rFonts w:eastAsiaTheme="minorHAnsi" w:cstheme="minorBidi"/>
                      <w:szCs w:val="20"/>
                    </w:rPr>
                    <w:t xml:space="preserve"> network meetings</w:t>
                  </w:r>
                </w:p>
              </w:tc>
            </w:tr>
            <w:tr w:rsidR="00595F07" w14:paraId="2AD460B8" w14:textId="77777777" w:rsidTr="004836DE">
              <w:tc>
                <w:tcPr>
                  <w:tcW w:w="2552" w:type="dxa"/>
                </w:tcPr>
                <w:p w14:paraId="21433AD8" w14:textId="77777777" w:rsidR="00595F07" w:rsidRPr="00595F07" w:rsidRDefault="00595F07" w:rsidP="00595F07">
                  <w:pPr>
                    <w:rPr>
                      <w:b/>
                      <w:color w:val="2F5496"/>
                      <w:kern w:val="36"/>
                      <w:szCs w:val="20"/>
                      <w:lang w:val="en-US"/>
                    </w:rPr>
                  </w:pPr>
                  <w:r w:rsidRPr="00595F07">
                    <w:rPr>
                      <w:b/>
                      <w:color w:val="2F5496"/>
                      <w:kern w:val="36"/>
                      <w:szCs w:val="20"/>
                      <w:lang w:val="en-US"/>
                    </w:rPr>
                    <w:t>Industry representatives &amp; wider public</w:t>
                  </w:r>
                </w:p>
              </w:tc>
              <w:tc>
                <w:tcPr>
                  <w:tcW w:w="6946" w:type="dxa"/>
                </w:tcPr>
                <w:p w14:paraId="2B352FB6" w14:textId="54E61360" w:rsidR="00595F07" w:rsidRPr="004C6062" w:rsidRDefault="007C322C" w:rsidP="00595F07">
                  <w:pPr>
                    <w:pStyle w:val="BodyText"/>
                  </w:pPr>
                  <w:r>
                    <w:t>53</w:t>
                  </w:r>
                  <w:r w:rsidR="00595F07" w:rsidRPr="004C6062">
                    <w:t xml:space="preserve"> industry attendees at CPD &amp; knowledge-sharing events</w:t>
                  </w:r>
                </w:p>
                <w:p w14:paraId="32741848" w14:textId="2FDC98F7" w:rsidR="00595F07" w:rsidRDefault="007C322C" w:rsidP="00595F07">
                  <w:r>
                    <w:rPr>
                      <w:rFonts w:eastAsiaTheme="minorHAnsi" w:cstheme="minorBidi"/>
                      <w:szCs w:val="20"/>
                    </w:rPr>
                    <w:t>46</w:t>
                  </w:r>
                  <w:r w:rsidR="00595F07" w:rsidRPr="004C6062">
                    <w:rPr>
                      <w:rFonts w:eastAsiaTheme="minorHAnsi" w:cstheme="minorBidi"/>
                      <w:szCs w:val="20"/>
                    </w:rPr>
                    <w:t xml:space="preserve"> attendees at talks for wider public</w:t>
                  </w:r>
                </w:p>
              </w:tc>
            </w:tr>
          </w:tbl>
          <w:p w14:paraId="44BF3B2E" w14:textId="77777777" w:rsidR="00595F07" w:rsidRDefault="00595F07" w:rsidP="004836DE">
            <w:pPr>
              <w:pStyle w:val="BodyText"/>
            </w:pPr>
          </w:p>
        </w:tc>
      </w:tr>
    </w:tbl>
    <w:p w14:paraId="00B09DEC" w14:textId="77777777" w:rsidR="00223A8D" w:rsidRDefault="00223A8D" w:rsidP="00A57A8F">
      <w:pPr>
        <w:rPr>
          <w:lang w:val="en-GB"/>
        </w:rPr>
      </w:pPr>
    </w:p>
    <w:p w14:paraId="20FA1591" w14:textId="387F95FC" w:rsidR="008239BA" w:rsidRPr="00223A8D" w:rsidRDefault="00223A8D" w:rsidP="00A57A8F">
      <w:r w:rsidRPr="00C90D4D">
        <w:t>The short-term outcomes discussed below focus on the change that occurred as a direct result of the Horizon activities and outputs. The medium-term outcomes are predicted to occur sometime after the actual project intervention</w:t>
      </w:r>
      <w:r>
        <w:t xml:space="preserve">; </w:t>
      </w:r>
      <w:r w:rsidRPr="00C90D4D">
        <w:t>therefore</w:t>
      </w:r>
      <w:r>
        <w:t>,</w:t>
      </w:r>
      <w:r w:rsidRPr="00C90D4D">
        <w:t xml:space="preserve"> it is expected to see less evidence for them at this stage.</w:t>
      </w:r>
    </w:p>
    <w:p w14:paraId="5CF1E605" w14:textId="7E97DDF6" w:rsidR="00C015CE" w:rsidRDefault="00A57A8F" w:rsidP="004B124E">
      <w:pPr>
        <w:pStyle w:val="Heading1"/>
        <w:numPr>
          <w:ilvl w:val="0"/>
          <w:numId w:val="0"/>
        </w:numPr>
      </w:pPr>
      <w:r>
        <w:t xml:space="preserve">Short-term outcome 1: </w:t>
      </w:r>
      <w:r w:rsidR="004B124E" w:rsidRPr="004B124E">
        <w:t>Artists have increased international touring prospects and opportunities</w:t>
      </w:r>
    </w:p>
    <w:p w14:paraId="1EE55BD1" w14:textId="3521DFA3" w:rsidR="004B70BA" w:rsidRDefault="00826E3E" w:rsidP="00826E3E">
      <w:r w:rsidRPr="00826E3E">
        <w:t xml:space="preserve">The evidence from the evaluation shows that Horizon is </w:t>
      </w:r>
      <w:r w:rsidRPr="00826E3E">
        <w:rPr>
          <w:b/>
          <w:bCs/>
        </w:rPr>
        <w:t>successful at facilitating new relationships</w:t>
      </w:r>
      <w:r w:rsidRPr="00826E3E">
        <w:t>, especially between artists and delegates.</w:t>
      </w:r>
      <w:r w:rsidR="00CE7C4A">
        <w:t xml:space="preserve"> All Showcase and Residency artists reported making new international connections, while the same was true for 50% of Nova and 20% of Bursary Artists. As a result of these new connections, delegates were interested in following with, on average, 3.1 Showcase Artists (2022) and 2.</w:t>
      </w:r>
      <w:r w:rsidR="004B70BA">
        <w:t>4 Residency Artists (2023). However, there was</w:t>
      </w:r>
      <w:r w:rsidR="004B70BA" w:rsidRPr="004B70BA">
        <w:t xml:space="preserve"> a </w:t>
      </w:r>
      <w:r w:rsidR="004B70BA" w:rsidRPr="004B70BA">
        <w:rPr>
          <w:i/>
          <w:iCs/>
        </w:rPr>
        <w:t>‘hierarchy of opportunities’</w:t>
      </w:r>
      <w:r w:rsidR="004B70BA" w:rsidRPr="004B70BA">
        <w:t>, with Showcase artists receiving most support and opportunities, followed by Residency and, finally, Nova Artist</w:t>
      </w:r>
      <w:r w:rsidR="004B70BA">
        <w:t>s, which some stakeholders considered problematic</w:t>
      </w:r>
      <w:r w:rsidR="00AA6FC7">
        <w:t xml:space="preserve"> in the context of the respective profile of the cohorts.</w:t>
      </w:r>
    </w:p>
    <w:p w14:paraId="3934D2A2" w14:textId="42E6E5C4" w:rsidR="004B70BA" w:rsidRPr="004B70BA" w:rsidRDefault="004B70BA" w:rsidP="004B70BA">
      <w:pPr>
        <w:rPr>
          <w:lang w:val="en-GB"/>
        </w:rPr>
      </w:pPr>
      <w:r w:rsidRPr="004B70BA">
        <w:rPr>
          <w:lang w:val="en-GB"/>
        </w:rPr>
        <w:t xml:space="preserve">There was also a feeling that </w:t>
      </w:r>
      <w:r w:rsidRPr="004B70BA">
        <w:rPr>
          <w:i/>
          <w:iCs/>
          <w:lang w:val="en-GB"/>
        </w:rPr>
        <w:t>more opportunities for artists (especially Residency and Nova) to engage with the consortium organisations</w:t>
      </w:r>
      <w:r w:rsidRPr="004B70BA">
        <w:rPr>
          <w:b/>
          <w:bCs/>
          <w:i/>
          <w:iCs/>
          <w:lang w:val="en-GB"/>
        </w:rPr>
        <w:t xml:space="preserve"> </w:t>
      </w:r>
      <w:r w:rsidRPr="004B70BA">
        <w:rPr>
          <w:lang w:val="en-GB"/>
        </w:rPr>
        <w:t xml:space="preserve">within the context of the Edinburgh showcase would be beneficial to furthering opportunities. </w:t>
      </w:r>
    </w:p>
    <w:p w14:paraId="0837677C" w14:textId="2F0963F9" w:rsidR="004B70BA" w:rsidRPr="004B70BA" w:rsidRDefault="004B70BA" w:rsidP="00826E3E">
      <w:pPr>
        <w:rPr>
          <w:lang w:val="en-GB"/>
        </w:rPr>
      </w:pPr>
      <w:r w:rsidRPr="004B70BA">
        <w:rPr>
          <w:lang w:val="en-GB"/>
        </w:rPr>
        <w:t xml:space="preserve">While the evidence suggests that there was </w:t>
      </w:r>
      <w:r w:rsidRPr="004B70BA">
        <w:rPr>
          <w:i/>
          <w:iCs/>
          <w:lang w:val="en-GB"/>
        </w:rPr>
        <w:t>greater engagement between Horizon and the wider Edinburgh Festival Fringe context</w:t>
      </w:r>
      <w:r w:rsidRPr="004B70BA">
        <w:rPr>
          <w:lang w:val="en-GB"/>
        </w:rPr>
        <w:t xml:space="preserve">, compared to the previous year, multiple stakeholders still felt a need for Horizon to </w:t>
      </w:r>
      <w:proofErr w:type="gramStart"/>
      <w:r w:rsidRPr="004B70BA">
        <w:rPr>
          <w:lang w:val="en-GB"/>
        </w:rPr>
        <w:t>open up</w:t>
      </w:r>
      <w:proofErr w:type="gramEnd"/>
      <w:r w:rsidRPr="004B70BA">
        <w:rPr>
          <w:lang w:val="en-GB"/>
        </w:rPr>
        <w:t>, and closer connect with, the wider Fringe activities, for the benefit of creating more opportunities for artist and delegates alike.</w:t>
      </w:r>
    </w:p>
    <w:p w14:paraId="2C02EFEF" w14:textId="77777777" w:rsidR="00684046" w:rsidRPr="00684046" w:rsidRDefault="00684046" w:rsidP="00684046">
      <w:pPr>
        <w:rPr>
          <w:lang w:val="en-GB"/>
        </w:rPr>
      </w:pPr>
      <w:r w:rsidRPr="00684046">
        <w:rPr>
          <w:lang w:val="en-GB"/>
        </w:rPr>
        <w:t xml:space="preserve">The evaluation further demonstrates that Horizon has played a positive role in </w:t>
      </w:r>
      <w:r w:rsidRPr="00684046">
        <w:rPr>
          <w:b/>
          <w:bCs/>
          <w:lang w:val="en-GB"/>
        </w:rPr>
        <w:t>increasing artists’ ambitions and understanding of international opportunities and touring</w:t>
      </w:r>
      <w:r w:rsidRPr="00684046">
        <w:rPr>
          <w:lang w:val="en-GB"/>
        </w:rPr>
        <w:t xml:space="preserve">. This was particularly relevant to the early-career bursary artists, but also for showcase and Nova artists, despite many of them having prior international touring experience. </w:t>
      </w:r>
    </w:p>
    <w:p w14:paraId="07BB5B80" w14:textId="77777777" w:rsidR="00684046" w:rsidRPr="00684046" w:rsidRDefault="00684046" w:rsidP="00684046">
      <w:pPr>
        <w:rPr>
          <w:lang w:val="en-GB"/>
        </w:rPr>
      </w:pPr>
      <w:r w:rsidRPr="00684046">
        <w:rPr>
          <w:lang w:val="en-GB"/>
        </w:rPr>
        <w:lastRenderedPageBreak/>
        <w:t xml:space="preserve">The evidence further suggests that Horizon </w:t>
      </w:r>
      <w:r w:rsidRPr="00684046">
        <w:rPr>
          <w:b/>
          <w:bCs/>
          <w:lang w:val="en-GB"/>
        </w:rPr>
        <w:t>brought together delegates with influence &amp; decision-making ability to commission artists</w:t>
      </w:r>
      <w:r w:rsidRPr="00684046">
        <w:rPr>
          <w:lang w:val="en-GB"/>
        </w:rPr>
        <w:t>: this year, a smaller proportion of delegates were new to the Fringe, but the cohort was still perceived as different to other showcases, as well as having local and regional influence and decision-making ability.</w:t>
      </w:r>
    </w:p>
    <w:p w14:paraId="39B1EF67" w14:textId="77777777" w:rsidR="00684046" w:rsidRPr="00684046" w:rsidRDefault="00684046" w:rsidP="00684046">
      <w:pPr>
        <w:rPr>
          <w:lang w:val="en-GB"/>
        </w:rPr>
      </w:pPr>
      <w:r w:rsidRPr="00684046">
        <w:rPr>
          <w:lang w:val="en-GB"/>
        </w:rPr>
        <w:t xml:space="preserve">The evaluation found that there was a </w:t>
      </w:r>
      <w:r w:rsidRPr="00684046">
        <w:rPr>
          <w:b/>
          <w:bCs/>
          <w:lang w:val="en-GB"/>
        </w:rPr>
        <w:t xml:space="preserve">good fit between the showcase programming and the expectations and interest of delegates. </w:t>
      </w:r>
      <w:proofErr w:type="gramStart"/>
      <w:r w:rsidRPr="00684046">
        <w:rPr>
          <w:lang w:val="en-GB"/>
        </w:rPr>
        <w:t>In particular, Horizon’s</w:t>
      </w:r>
      <w:proofErr w:type="gramEnd"/>
      <w:r w:rsidRPr="00684046">
        <w:rPr>
          <w:lang w:val="en-GB"/>
        </w:rPr>
        <w:t xml:space="preserve"> showcasing of artists from diverse backgrounds was valued by delegates. However, there was some mismatch in terms of the boldness and innovation of programme (for more discussion, see section 4.2).</w:t>
      </w:r>
    </w:p>
    <w:p w14:paraId="7A3A1B34" w14:textId="77777777" w:rsidR="00684046" w:rsidRPr="00684046" w:rsidRDefault="00684046" w:rsidP="00684046">
      <w:pPr>
        <w:rPr>
          <w:lang w:val="en-GB"/>
        </w:rPr>
      </w:pPr>
      <w:r w:rsidRPr="00684046">
        <w:rPr>
          <w:lang w:val="en-GB"/>
        </w:rPr>
        <w:t xml:space="preserve">Artists have secured </w:t>
      </w:r>
      <w:r w:rsidRPr="00684046">
        <w:rPr>
          <w:b/>
          <w:bCs/>
          <w:lang w:val="en-GB"/>
        </w:rPr>
        <w:t>support to further develop work for international markets</w:t>
      </w:r>
      <w:r w:rsidRPr="00684046">
        <w:rPr>
          <w:lang w:val="en-GB"/>
        </w:rPr>
        <w:t xml:space="preserve"> as a result of their participation in </w:t>
      </w:r>
      <w:proofErr w:type="gramStart"/>
      <w:r w:rsidRPr="00684046">
        <w:rPr>
          <w:lang w:val="en-GB"/>
        </w:rPr>
        <w:t>Horizon, or</w:t>
      </w:r>
      <w:proofErr w:type="gramEnd"/>
      <w:r w:rsidRPr="00684046">
        <w:rPr>
          <w:lang w:val="en-GB"/>
        </w:rPr>
        <w:t xml:space="preserve"> are confident they will in the near future. This primarily consists of touring opportunities in England but also some other elements, such as residencies and increased profile.</w:t>
      </w:r>
    </w:p>
    <w:p w14:paraId="269CC41F" w14:textId="77777777" w:rsidR="00684046" w:rsidRDefault="00684046" w:rsidP="00684046">
      <w:pPr>
        <w:rPr>
          <w:lang w:val="en-GB"/>
        </w:rPr>
      </w:pPr>
      <w:r w:rsidRPr="00684046">
        <w:rPr>
          <w:lang w:val="en-GB"/>
        </w:rPr>
        <w:t xml:space="preserve">While to a lesser extent than in 2022, there were still some questions as to whether Horizon sufficiently considered the international potential of an artist in the selection process. </w:t>
      </w:r>
    </w:p>
    <w:p w14:paraId="61708B59" w14:textId="197B3494" w:rsidR="00826E3E" w:rsidRDefault="00684046" w:rsidP="00684046">
      <w:r w:rsidRPr="00684046">
        <w:rPr>
          <w:lang w:val="en-GB"/>
        </w:rPr>
        <w:t>Overall, the evidence suggests that Horizon has clearly increased artists international touring prospects, primarily for Showcase Artists and – to a lesser extent – for Residency and Nova Artists.</w:t>
      </w:r>
    </w:p>
    <w:p w14:paraId="306464F1" w14:textId="4BFF854A" w:rsidR="009605ED" w:rsidRDefault="00A57A8F" w:rsidP="00826E3E">
      <w:pPr>
        <w:pStyle w:val="Heading1"/>
        <w:numPr>
          <w:ilvl w:val="0"/>
          <w:numId w:val="0"/>
        </w:numPr>
      </w:pPr>
      <w:r>
        <w:t xml:space="preserve">Short-term outcome 2: </w:t>
      </w:r>
      <w:r w:rsidR="00826E3E" w:rsidRPr="00826E3E">
        <w:t xml:space="preserve">Audiences and delegates have experienced high-quality, bold and diverse showcase </w:t>
      </w:r>
      <w:proofErr w:type="gramStart"/>
      <w:r w:rsidR="00826E3E" w:rsidRPr="00826E3E">
        <w:t>performances</w:t>
      </w:r>
      <w:proofErr w:type="gramEnd"/>
    </w:p>
    <w:p w14:paraId="21926EDE" w14:textId="77777777" w:rsidR="00684046" w:rsidRPr="00684046" w:rsidRDefault="00684046" w:rsidP="00684046">
      <w:pPr>
        <w:rPr>
          <w:lang w:val="en-GB"/>
        </w:rPr>
      </w:pPr>
      <w:r w:rsidRPr="00684046">
        <w:rPr>
          <w:lang w:val="en-GB"/>
        </w:rPr>
        <w:t xml:space="preserve">The data on artists’ profiles and protected characteristics shows that Horizon attracts a more diverse group of artists than is common across the sector, especially in terms of ethnicity, disability, sexual </w:t>
      </w:r>
      <w:proofErr w:type="gramStart"/>
      <w:r w:rsidRPr="00684046">
        <w:rPr>
          <w:lang w:val="en-GB"/>
        </w:rPr>
        <w:t>orientation</w:t>
      </w:r>
      <w:proofErr w:type="gramEnd"/>
      <w:r w:rsidRPr="00684046">
        <w:rPr>
          <w:lang w:val="en-GB"/>
        </w:rPr>
        <w:t xml:space="preserve"> and socio-economic background. The artists on the Nova programme were entirely from global majority backgrounds. This suggests that </w:t>
      </w:r>
      <w:r w:rsidRPr="00684046">
        <w:rPr>
          <w:b/>
          <w:bCs/>
          <w:lang w:val="en-GB"/>
        </w:rPr>
        <w:t>Horizon is successful in its aim to showcase artists from diverse backgrounds,</w:t>
      </w:r>
      <w:r w:rsidRPr="00684046">
        <w:rPr>
          <w:lang w:val="en-GB"/>
        </w:rPr>
        <w:t xml:space="preserve"> however, there was a feeling that there was still further opportunity to include diverse artists more centrally into the main showcase strand. Evidence from the evaluation further shows that </w:t>
      </w:r>
      <w:r w:rsidRPr="00684046">
        <w:rPr>
          <w:b/>
          <w:bCs/>
          <w:lang w:val="en-GB"/>
        </w:rPr>
        <w:t>Horizon has showcased a great diversity of forms,</w:t>
      </w:r>
      <w:r w:rsidRPr="00684046">
        <w:rPr>
          <w:lang w:val="en-GB"/>
        </w:rPr>
        <w:t xml:space="preserve"> from durational pieces to a show taking place in a swimming pool.</w:t>
      </w:r>
    </w:p>
    <w:p w14:paraId="09B3FAB7" w14:textId="77777777" w:rsidR="00684046" w:rsidRPr="00684046" w:rsidRDefault="00684046" w:rsidP="00684046">
      <w:pPr>
        <w:rPr>
          <w:lang w:val="en-GB"/>
        </w:rPr>
      </w:pPr>
      <w:r w:rsidRPr="00684046">
        <w:rPr>
          <w:lang w:val="en-GB"/>
        </w:rPr>
        <w:t xml:space="preserve">The evaluation found that the programme has </w:t>
      </w:r>
      <w:r w:rsidRPr="00684046">
        <w:rPr>
          <w:b/>
          <w:bCs/>
          <w:lang w:val="en-GB"/>
        </w:rPr>
        <w:t>presented bold and innovative showcase performances</w:t>
      </w:r>
      <w:r w:rsidRPr="00684046">
        <w:rPr>
          <w:lang w:val="en-GB"/>
        </w:rPr>
        <w:t>, pushing the boundaries of work that is generally shown at the Edinburgh Festival Fringe and broadly in line with delegates’ expectations.</w:t>
      </w:r>
    </w:p>
    <w:p w14:paraId="3E43F4E7" w14:textId="3E136206" w:rsidR="00183272" w:rsidRPr="00684046" w:rsidRDefault="00684046" w:rsidP="00826E3E">
      <w:pPr>
        <w:rPr>
          <w:lang w:val="en-GB"/>
        </w:rPr>
      </w:pPr>
      <w:r w:rsidRPr="00684046">
        <w:rPr>
          <w:lang w:val="en-GB"/>
        </w:rPr>
        <w:t xml:space="preserve">Finally, the evidence suggests that </w:t>
      </w:r>
      <w:r w:rsidRPr="00684046">
        <w:rPr>
          <w:b/>
          <w:bCs/>
          <w:lang w:val="en-GB"/>
        </w:rPr>
        <w:t xml:space="preserve">the quality of the programme was strong and more consistent </w:t>
      </w:r>
      <w:r w:rsidRPr="00684046">
        <w:rPr>
          <w:lang w:val="en-GB"/>
        </w:rPr>
        <w:t>this year, although there remained some concerns around the ‘readiness’ of a small number of selected shows. While not raised as frequently by delegates and stakeholders, there are also differences in the scale of work that programmers are used to presenting, especially in European countries, and the work that Horizon is able to present (due to the context of the Edinburgh Festival Fringe and the work that is being produced in the UK at this point of time)</w:t>
      </w:r>
      <w:r w:rsidR="00826E3E" w:rsidRPr="00826E3E">
        <w:t>.</w:t>
      </w:r>
    </w:p>
    <w:p w14:paraId="5879E5BF" w14:textId="0BEAA0B0" w:rsidR="00065311" w:rsidRDefault="00A57A8F" w:rsidP="00B453DA">
      <w:pPr>
        <w:pStyle w:val="Heading1"/>
        <w:numPr>
          <w:ilvl w:val="0"/>
          <w:numId w:val="0"/>
        </w:numPr>
      </w:pPr>
      <w:r>
        <w:t xml:space="preserve">Short-term outcome 3: </w:t>
      </w:r>
      <w:r w:rsidR="00B453DA" w:rsidRPr="00B453DA">
        <w:t>The Horizon Showcase has demonstrated good practice for a sustainable, care-</w:t>
      </w:r>
      <w:proofErr w:type="spellStart"/>
      <w:proofErr w:type="gramStart"/>
      <w:r w:rsidR="00B453DA" w:rsidRPr="00B453DA">
        <w:t>centred</w:t>
      </w:r>
      <w:proofErr w:type="spellEnd"/>
      <w:proofErr w:type="gramEnd"/>
      <w:r w:rsidR="00B453DA" w:rsidRPr="00B453DA">
        <w:t xml:space="preserve"> and accessible showcase at the Edinburgh Festivals</w:t>
      </w:r>
    </w:p>
    <w:p w14:paraId="7F08E0B7" w14:textId="77777777" w:rsidR="00684046" w:rsidRPr="00684046" w:rsidRDefault="00684046" w:rsidP="00684046">
      <w:pPr>
        <w:rPr>
          <w:lang w:val="en-GB"/>
        </w:rPr>
      </w:pPr>
      <w:r w:rsidRPr="00684046">
        <w:rPr>
          <w:lang w:val="en-GB"/>
        </w:rPr>
        <w:t xml:space="preserve">The evaluation found clear evidence that the </w:t>
      </w:r>
      <w:r w:rsidRPr="00684046">
        <w:rPr>
          <w:b/>
          <w:bCs/>
          <w:lang w:val="en-GB"/>
        </w:rPr>
        <w:t>Horizon delivers a care-centred Showcase Model:</w:t>
      </w:r>
    </w:p>
    <w:p w14:paraId="12A1D155" w14:textId="7ABB19BC" w:rsidR="00684046" w:rsidRPr="00684046" w:rsidRDefault="00684046" w:rsidP="00684046">
      <w:pPr>
        <w:numPr>
          <w:ilvl w:val="0"/>
          <w:numId w:val="49"/>
        </w:numPr>
        <w:rPr>
          <w:lang w:val="en-GB"/>
        </w:rPr>
      </w:pPr>
      <w:r w:rsidRPr="00684046">
        <w:rPr>
          <w:lang w:val="en-GB"/>
        </w:rPr>
        <w:t>with a strong commitment to fair pay: while residency artists highlighted the (unpaid) additional resources required for the film element, overall</w:t>
      </w:r>
      <w:r>
        <w:rPr>
          <w:lang w:val="en-GB"/>
        </w:rPr>
        <w:t>,</w:t>
      </w:r>
      <w:r w:rsidRPr="00684046">
        <w:rPr>
          <w:lang w:val="en-GB"/>
        </w:rPr>
        <w:t xml:space="preserve"> there was a sense that Horizon </w:t>
      </w:r>
      <w:r w:rsidRPr="00684046">
        <w:rPr>
          <w:lang w:val="en-GB"/>
        </w:rPr>
        <w:lastRenderedPageBreak/>
        <w:t>was clearly delivering on this ambition</w:t>
      </w:r>
      <w:r>
        <w:rPr>
          <w:lang w:val="en-GB"/>
        </w:rPr>
        <w:t xml:space="preserve">, with </w:t>
      </w:r>
      <w:r w:rsidRPr="00684046">
        <w:t>91% of Showcase and Nova artists (net</w:t>
      </w:r>
      <w:r>
        <w:rPr>
          <w:rStyle w:val="FootnoteReference"/>
        </w:rPr>
        <w:footnoteReference w:id="2"/>
      </w:r>
      <w:r w:rsidRPr="00684046">
        <w:t xml:space="preserve">) agreed that </w:t>
      </w:r>
      <w:r w:rsidRPr="00684046">
        <w:rPr>
          <w:i/>
          <w:iCs/>
        </w:rPr>
        <w:t xml:space="preserve">“Horizon had </w:t>
      </w:r>
      <w:proofErr w:type="spellStart"/>
      <w:r w:rsidRPr="00684046">
        <w:rPr>
          <w:i/>
          <w:iCs/>
        </w:rPr>
        <w:t>prioritised</w:t>
      </w:r>
      <w:proofErr w:type="spellEnd"/>
      <w:r w:rsidRPr="00684046">
        <w:rPr>
          <w:i/>
          <w:iCs/>
        </w:rPr>
        <w:t xml:space="preserve"> fair pay of artists”.</w:t>
      </w:r>
    </w:p>
    <w:p w14:paraId="64E85F4D" w14:textId="77777777" w:rsidR="00684046" w:rsidRPr="00684046" w:rsidRDefault="00684046" w:rsidP="00684046">
      <w:pPr>
        <w:numPr>
          <w:ilvl w:val="0"/>
          <w:numId w:val="49"/>
        </w:numPr>
        <w:rPr>
          <w:lang w:val="en-GB"/>
        </w:rPr>
      </w:pPr>
      <w:r w:rsidRPr="00684046">
        <w:rPr>
          <w:lang w:val="en-GB"/>
        </w:rPr>
        <w:t xml:space="preserve">helping to ease the stress and pressure of the showcase situation through the focused networking model and practical support for production management, </w:t>
      </w:r>
      <w:proofErr w:type="gramStart"/>
      <w:r w:rsidRPr="00684046">
        <w:rPr>
          <w:lang w:val="en-GB"/>
        </w:rPr>
        <w:t>accommodation</w:t>
      </w:r>
      <w:proofErr w:type="gramEnd"/>
      <w:r w:rsidRPr="00684046">
        <w:rPr>
          <w:lang w:val="en-GB"/>
        </w:rPr>
        <w:t xml:space="preserve"> and venue bookings etc, although the schedule was felt to be very intense by both artists and delegates</w:t>
      </w:r>
    </w:p>
    <w:p w14:paraId="419CFA5E" w14:textId="4D216A76" w:rsidR="00684046" w:rsidRPr="00684046" w:rsidRDefault="00684046" w:rsidP="00684046">
      <w:pPr>
        <w:numPr>
          <w:ilvl w:val="0"/>
          <w:numId w:val="49"/>
        </w:numPr>
        <w:rPr>
          <w:lang w:val="en-GB"/>
        </w:rPr>
      </w:pPr>
      <w:r w:rsidRPr="00684046">
        <w:rPr>
          <w:lang w:val="en-GB"/>
        </w:rPr>
        <w:t>and a central concern for the wellbeing of artists</w:t>
      </w:r>
      <w:r>
        <w:rPr>
          <w:lang w:val="en-GB"/>
        </w:rPr>
        <w:t xml:space="preserve">, with 100% of Nova/Bursary and 69% (net) of Showcase artists agreeing that Horizon had </w:t>
      </w:r>
      <w:r w:rsidRPr="00684046">
        <w:rPr>
          <w:i/>
          <w:iCs/>
          <w:lang w:val="en-GB"/>
        </w:rPr>
        <w:t>“prioritised the wellbeing of artists”</w:t>
      </w:r>
      <w:r>
        <w:rPr>
          <w:lang w:val="en-GB"/>
        </w:rPr>
        <w:t>.</w:t>
      </w:r>
    </w:p>
    <w:p w14:paraId="3E3DC97B" w14:textId="77777777" w:rsidR="00684046" w:rsidRPr="00684046" w:rsidRDefault="00684046" w:rsidP="00684046">
      <w:pPr>
        <w:rPr>
          <w:lang w:val="en-GB"/>
        </w:rPr>
      </w:pPr>
      <w:r w:rsidRPr="00684046">
        <w:rPr>
          <w:lang w:val="en-GB"/>
        </w:rPr>
        <w:t xml:space="preserve">In terms of accessibility, </w:t>
      </w:r>
      <w:r w:rsidRPr="00684046">
        <w:rPr>
          <w:b/>
          <w:bCs/>
          <w:lang w:val="en-GB"/>
        </w:rPr>
        <w:t>Horizon provided opportunities to a significant proportion of artists with access needs</w:t>
      </w:r>
      <w:r w:rsidRPr="00684046">
        <w:rPr>
          <w:lang w:val="en-GB"/>
        </w:rPr>
        <w:t xml:space="preserve"> across the artist cohorts and many of those felt that they would not have been able to attend a showcase at the Edinburgh Festivals without the support given by Horizon. Nonetheless, some stakeholders noted that this provision of support was inconsistent at times, which was also reflected by this year’s Showcase artists not feeling their individual access needs supported as strongly as the previous year’s cohort. This may have been due to a ‘normalisation’ of the access theme and an assumption that people would raise any access needs by themselves. </w:t>
      </w:r>
    </w:p>
    <w:p w14:paraId="63674BA6" w14:textId="77777777" w:rsidR="00684046" w:rsidRPr="00684046" w:rsidRDefault="00684046" w:rsidP="00684046">
      <w:pPr>
        <w:rPr>
          <w:lang w:val="en-GB"/>
        </w:rPr>
      </w:pPr>
      <w:r w:rsidRPr="00684046">
        <w:rPr>
          <w:lang w:val="en-GB"/>
        </w:rPr>
        <w:t>In 2023, Horizon almost tripled the number of accessible, BSL/Audio-captioned performances provided as part of the Showcase, compared to 2022 and, within the context of the Edinburgh Festival Fringe, most stakeholders felt that Horizon was successful at delivering an accessible Showcase to audiences. However, there are some differences in access models promoted by Horizon (especially the ‘relaxed’ performances model) and standards used by local venues, which require further consideration.</w:t>
      </w:r>
    </w:p>
    <w:p w14:paraId="0CCE0297" w14:textId="77777777" w:rsidR="00684046" w:rsidRPr="00684046" w:rsidRDefault="00684046" w:rsidP="00684046">
      <w:pPr>
        <w:rPr>
          <w:lang w:val="en-GB"/>
        </w:rPr>
      </w:pPr>
      <w:r w:rsidRPr="00684046">
        <w:rPr>
          <w:lang w:val="en-GB"/>
        </w:rPr>
        <w:t xml:space="preserve">There was </w:t>
      </w:r>
      <w:r w:rsidRPr="00684046">
        <w:rPr>
          <w:b/>
          <w:bCs/>
          <w:lang w:val="en-GB"/>
        </w:rPr>
        <w:t>some evidence that the Horizon Showcase has promoted environmental sustainability</w:t>
      </w:r>
      <w:r w:rsidRPr="00684046">
        <w:rPr>
          <w:lang w:val="en-GB"/>
        </w:rPr>
        <w:t>, through consistently encouraging low-carbon means of travel and the consideration of environmental sustainability as part of the eligibility criteria for funding support. However, stakeholders highlighted that the implementation of a ‘slow touring’ model requires more deliberate selection of delegates with similar artistic interests and within geographical proximity.</w:t>
      </w:r>
    </w:p>
    <w:p w14:paraId="46CF05BB" w14:textId="1AF47E55" w:rsidR="00090545" w:rsidRDefault="00684046" w:rsidP="00090545">
      <w:pPr>
        <w:rPr>
          <w:lang w:val="en-GB"/>
        </w:rPr>
      </w:pPr>
      <w:r w:rsidRPr="00684046">
        <w:rPr>
          <w:lang w:val="en-GB"/>
        </w:rPr>
        <w:t>The evaluation found that stakeholders</w:t>
      </w:r>
      <w:r w:rsidRPr="00684046">
        <w:rPr>
          <w:b/>
          <w:bCs/>
          <w:lang w:val="en-GB"/>
        </w:rPr>
        <w:t xml:space="preserve"> recognised a difference in Horizon’s approach to dealing with artists and the experience offered to delegates and artists alike </w:t>
      </w:r>
      <w:r w:rsidRPr="00684046">
        <w:rPr>
          <w:lang w:val="en-GB"/>
        </w:rPr>
        <w:t>– with the pay model perhaps the most prominently mentioned difference for artists, and delegates highlighting the value of the consortium group leading Horizon. However, differences between the Horizon and other Edinburgh Fringe showcase events and performances were not as strongly felt</w:t>
      </w:r>
      <w:r w:rsidR="00090545" w:rsidRPr="00090545">
        <w:rPr>
          <w:lang w:val="en-GB"/>
        </w:rPr>
        <w:t xml:space="preserve">.  </w:t>
      </w:r>
    </w:p>
    <w:p w14:paraId="6C39D9B3" w14:textId="767520A0" w:rsidR="00090545" w:rsidRDefault="00A57A8F" w:rsidP="00090545">
      <w:pPr>
        <w:pStyle w:val="Heading1"/>
        <w:numPr>
          <w:ilvl w:val="0"/>
          <w:numId w:val="0"/>
        </w:numPr>
      </w:pPr>
      <w:r>
        <w:t xml:space="preserve">Short-term outcome 4: </w:t>
      </w:r>
      <w:r w:rsidR="00090545" w:rsidRPr="00090545">
        <w:t>The capacity of consortium members, delivery team and strategic partners has increased</w:t>
      </w:r>
    </w:p>
    <w:p w14:paraId="76094DC3" w14:textId="77777777" w:rsidR="00F95F11" w:rsidRPr="00F95F11" w:rsidRDefault="00F95F11" w:rsidP="00F95F11">
      <w:pPr>
        <w:rPr>
          <w:lang w:val="en-GB"/>
        </w:rPr>
      </w:pPr>
      <w:r w:rsidRPr="00F95F11">
        <w:rPr>
          <w:lang w:val="en-GB"/>
        </w:rPr>
        <w:t xml:space="preserve">The evaluation found evidence that Horizon </w:t>
      </w:r>
      <w:r w:rsidRPr="00F95F11">
        <w:rPr>
          <w:b/>
          <w:bCs/>
          <w:lang w:val="en-GB"/>
        </w:rPr>
        <w:t>had helped to increase organisational and professional development of consortium organisations, delivery team members and Associates</w:t>
      </w:r>
      <w:r w:rsidRPr="00F95F11">
        <w:rPr>
          <w:lang w:val="en-GB"/>
        </w:rPr>
        <w:t xml:space="preserve">, through capacity-building and skills development, raised profile and recognition, and increasing their financial sustainability. </w:t>
      </w:r>
    </w:p>
    <w:p w14:paraId="5DF92634" w14:textId="77777777" w:rsidR="00F95F11" w:rsidRPr="00F95F11" w:rsidRDefault="00F95F11" w:rsidP="00F95F11">
      <w:pPr>
        <w:rPr>
          <w:lang w:val="en-GB"/>
        </w:rPr>
      </w:pPr>
      <w:r w:rsidRPr="00F95F11">
        <w:rPr>
          <w:lang w:val="en-GB"/>
        </w:rPr>
        <w:t xml:space="preserve">The findings also support that Horizon has </w:t>
      </w:r>
      <w:r w:rsidRPr="00F95F11">
        <w:rPr>
          <w:b/>
          <w:bCs/>
          <w:lang w:val="en-GB"/>
        </w:rPr>
        <w:t>helped to extend and deepen networks nationally</w:t>
      </w:r>
      <w:r w:rsidRPr="00F95F11">
        <w:rPr>
          <w:lang w:val="en-GB"/>
        </w:rPr>
        <w:t xml:space="preserve">, especially between consortium organisations and their strategic partners. </w:t>
      </w:r>
    </w:p>
    <w:p w14:paraId="3A3B8D1B" w14:textId="17C1E883" w:rsidR="00F95F11" w:rsidRPr="00F95F11" w:rsidRDefault="00F95F11" w:rsidP="00F95F11">
      <w:pPr>
        <w:rPr>
          <w:lang w:val="en-GB"/>
        </w:rPr>
      </w:pPr>
      <w:r w:rsidRPr="00F95F11">
        <w:rPr>
          <w:lang w:val="en-GB"/>
        </w:rPr>
        <w:t xml:space="preserve">The experience of Artists </w:t>
      </w:r>
      <w:r w:rsidR="00245D50">
        <w:rPr>
          <w:lang w:val="en-GB"/>
        </w:rPr>
        <w:t>Advisors</w:t>
      </w:r>
      <w:r w:rsidRPr="00F95F11">
        <w:rPr>
          <w:lang w:val="en-GB"/>
        </w:rPr>
        <w:t xml:space="preserve"> was very mixed: while one individual reported</w:t>
      </w:r>
      <w:r w:rsidRPr="00F95F11">
        <w:rPr>
          <w:b/>
          <w:bCs/>
          <w:lang w:val="en-GB"/>
        </w:rPr>
        <w:t xml:space="preserve"> some professional development and networking outcomes, </w:t>
      </w:r>
      <w:r w:rsidRPr="00F95F11">
        <w:rPr>
          <w:lang w:val="en-GB"/>
        </w:rPr>
        <w:t xml:space="preserve">the other two individuals did not feel they had benefitted in terms of leadership skills or capacity building. </w:t>
      </w:r>
    </w:p>
    <w:p w14:paraId="19A11416" w14:textId="77777777" w:rsidR="00F95F11" w:rsidRPr="00F95F11" w:rsidRDefault="00F95F11" w:rsidP="00F95F11">
      <w:pPr>
        <w:rPr>
          <w:lang w:val="en-GB"/>
        </w:rPr>
      </w:pPr>
      <w:r w:rsidRPr="00F95F11">
        <w:rPr>
          <w:lang w:val="en-GB"/>
        </w:rPr>
        <w:lastRenderedPageBreak/>
        <w:t xml:space="preserve">Horizon is also </w:t>
      </w:r>
      <w:r w:rsidRPr="00F95F11">
        <w:rPr>
          <w:b/>
          <w:bCs/>
          <w:lang w:val="en-GB"/>
        </w:rPr>
        <w:t>making a largely positive contribution to Associates, helping them to deliver their organisational objectives</w:t>
      </w:r>
      <w:r w:rsidRPr="00F95F11">
        <w:rPr>
          <w:lang w:val="en-GB"/>
        </w:rPr>
        <w:t>. Nonetheless, feedback from one associate organisation suggests that the involvement of strategic partners should become more reciprocal to affect longer-term strategic agendas.</w:t>
      </w:r>
    </w:p>
    <w:p w14:paraId="538C4A36" w14:textId="77777777" w:rsidR="00F95F11" w:rsidRPr="00F95F11" w:rsidRDefault="00F95F11" w:rsidP="00F95F11">
      <w:pPr>
        <w:rPr>
          <w:lang w:val="en-GB"/>
        </w:rPr>
      </w:pPr>
      <w:r w:rsidRPr="00F95F11">
        <w:rPr>
          <w:lang w:val="en-GB"/>
        </w:rPr>
        <w:t>There are also significant concerns by the Fringe Society about the strategic fit of the future Horizon model with their organisational objectives.</w:t>
      </w:r>
    </w:p>
    <w:p w14:paraId="15DC8A0D" w14:textId="71515CE3" w:rsidR="00090545" w:rsidRPr="008239BA" w:rsidRDefault="00F95F11" w:rsidP="008239BA">
      <w:pPr>
        <w:rPr>
          <w:lang w:val="en-GB"/>
        </w:rPr>
      </w:pPr>
      <w:r w:rsidRPr="00F95F11">
        <w:rPr>
          <w:lang w:val="en-GB"/>
        </w:rPr>
        <w:t xml:space="preserve">Finally, consortium organisations themselves voiced </w:t>
      </w:r>
      <w:r w:rsidRPr="00F95F11">
        <w:rPr>
          <w:b/>
          <w:bCs/>
          <w:lang w:val="en-GB"/>
        </w:rPr>
        <w:t xml:space="preserve">concerns about the strategic alignment of Horizon </w:t>
      </w:r>
      <w:r w:rsidRPr="00F95F11">
        <w:rPr>
          <w:lang w:val="en-GB"/>
        </w:rPr>
        <w:t>with individual consortium organisations, as well as with the original vision for the project.</w:t>
      </w:r>
    </w:p>
    <w:p w14:paraId="79164A52" w14:textId="54ED27B0" w:rsidR="003002C7" w:rsidRDefault="008239BA" w:rsidP="008239BA">
      <w:pPr>
        <w:pStyle w:val="Heading1"/>
        <w:numPr>
          <w:ilvl w:val="0"/>
          <w:numId w:val="0"/>
        </w:numPr>
      </w:pPr>
      <w:r>
        <w:t xml:space="preserve">Medium-term outcome 1: </w:t>
      </w:r>
      <w:r w:rsidR="00090545" w:rsidRPr="00090545">
        <w:t xml:space="preserve">England’s live performance art sector has </w:t>
      </w:r>
      <w:proofErr w:type="spellStart"/>
      <w:proofErr w:type="gramStart"/>
      <w:r w:rsidR="00090545" w:rsidRPr="00090545">
        <w:t>internationalised</w:t>
      </w:r>
      <w:proofErr w:type="spellEnd"/>
      <w:proofErr w:type="gramEnd"/>
    </w:p>
    <w:p w14:paraId="0756C23F" w14:textId="71B0A3BC" w:rsidR="00201621" w:rsidRDefault="00090545" w:rsidP="003B6062">
      <w:pPr>
        <w:rPr>
          <w:lang w:val="en-GB"/>
        </w:rPr>
      </w:pPr>
      <w:r w:rsidRPr="00090545">
        <w:rPr>
          <w:lang w:val="en-GB"/>
        </w:rPr>
        <w:t>With the internationalisation of artists being the primary aim of the Horizon project, artists secu</w:t>
      </w:r>
      <w:r>
        <w:rPr>
          <w:lang w:val="en-GB"/>
        </w:rPr>
        <w:t>ring</w:t>
      </w:r>
      <w:r w:rsidRPr="00090545">
        <w:rPr>
          <w:lang w:val="en-GB"/>
        </w:rPr>
        <w:t xml:space="preserve"> international tour</w:t>
      </w:r>
      <w:r w:rsidR="00FA17F7">
        <w:rPr>
          <w:lang w:val="en-GB"/>
        </w:rPr>
        <w:t xml:space="preserve"> bookings</w:t>
      </w:r>
      <w:r w:rsidRPr="00090545">
        <w:rPr>
          <w:lang w:val="en-GB"/>
        </w:rPr>
        <w:t xml:space="preserve"> is a key indicator</w:t>
      </w:r>
      <w:r>
        <w:rPr>
          <w:lang w:val="en-GB"/>
        </w:rPr>
        <w:t xml:space="preserve"> of success. The evaluation shows that Horizon has </w:t>
      </w:r>
      <w:r w:rsidRPr="00FA17F7">
        <w:rPr>
          <w:b/>
          <w:bCs/>
          <w:lang w:val="en-GB"/>
        </w:rPr>
        <w:t xml:space="preserve">increased artists’ confidence in obtaining </w:t>
      </w:r>
      <w:r w:rsidR="00FA17F7" w:rsidRPr="00FA17F7">
        <w:rPr>
          <w:b/>
          <w:bCs/>
          <w:lang w:val="en-GB"/>
        </w:rPr>
        <w:t>international touring opportunities</w:t>
      </w:r>
      <w:r w:rsidR="00201621">
        <w:rPr>
          <w:lang w:val="en-GB"/>
        </w:rPr>
        <w:t xml:space="preserve">: </w:t>
      </w:r>
      <w:r w:rsidR="00201621" w:rsidRPr="00201621">
        <w:t xml:space="preserve">100% of 2023 showcase artists and 86% (net) of 2022 artists were more confident than before </w:t>
      </w:r>
      <w:r w:rsidR="00201621">
        <w:t xml:space="preserve">their participation in Horizon </w:t>
      </w:r>
      <w:r w:rsidR="00201621" w:rsidRPr="00201621">
        <w:t xml:space="preserve">about securing international touring opportunities. </w:t>
      </w:r>
      <w:r w:rsidR="00201621" w:rsidRPr="00201621">
        <w:rPr>
          <w:lang w:val="en-GB"/>
        </w:rPr>
        <w:t>Horizon internal analysis on Return on Investment (ROI) and Artist Income further provides convincing evidence that Horizon has led to additional international touring and income opportunities.</w:t>
      </w:r>
      <w:r w:rsidR="00201621">
        <w:rPr>
          <w:lang w:val="en-GB"/>
        </w:rPr>
        <w:t xml:space="preserve"> </w:t>
      </w:r>
      <w:r w:rsidR="00201621" w:rsidRPr="00201621">
        <w:rPr>
          <w:lang w:val="en-GB"/>
        </w:rPr>
        <w:t>For the Showcase and Residency Artists 2021/22, Horizon invested a total of £50,656. This leveraged £195,406 in investment from international partners, mostly for performances and showcases at other festivals. This shows a ROI rate of 286%.</w:t>
      </w:r>
      <w:r w:rsidR="00201621">
        <w:rPr>
          <w:lang w:val="en-GB"/>
        </w:rPr>
        <w:t xml:space="preserve"> </w:t>
      </w:r>
      <w:r w:rsidR="00201621">
        <w:t>T</w:t>
      </w:r>
      <w:r w:rsidR="00201621" w:rsidRPr="00201621">
        <w:t>he 2022 Showcase led to additional artist income of £165,500</w:t>
      </w:r>
      <w:r w:rsidR="00201621">
        <w:t xml:space="preserve"> while </w:t>
      </w:r>
      <w:r w:rsidR="00201621" w:rsidRPr="00201621">
        <w:t xml:space="preserve">additional artist income </w:t>
      </w:r>
      <w:proofErr w:type="gramStart"/>
      <w:r w:rsidR="00201621" w:rsidRPr="00201621">
        <w:t>as a result of</w:t>
      </w:r>
      <w:proofErr w:type="gramEnd"/>
      <w:r w:rsidR="00201621" w:rsidRPr="00201621">
        <w:t xml:space="preserve"> participation in the Horizon showcase is projected at £268,800 for 2023.</w:t>
      </w:r>
    </w:p>
    <w:p w14:paraId="2EEDFDFD" w14:textId="152074A6" w:rsidR="003B6062" w:rsidRDefault="003B6062" w:rsidP="003B6062">
      <w:r w:rsidRPr="00090545">
        <w:t>Horizon is primarily seen as a route to international touring, rather than residencies, exchange or co-creation opportunities, or new commissions</w:t>
      </w:r>
      <w:r>
        <w:t xml:space="preserve">, but </w:t>
      </w:r>
      <w:r w:rsidR="00765939">
        <w:t xml:space="preserve">Showcase </w:t>
      </w:r>
      <w:r w:rsidR="00090545">
        <w:t>artists’</w:t>
      </w:r>
      <w:r w:rsidR="00090545" w:rsidRPr="00090545">
        <w:t xml:space="preserve"> levels of </w:t>
      </w:r>
      <w:r w:rsidR="00090545" w:rsidRPr="00FA17F7">
        <w:rPr>
          <w:b/>
          <w:bCs/>
        </w:rPr>
        <w:t xml:space="preserve">confidence in securing </w:t>
      </w:r>
      <w:r w:rsidRPr="00FA17F7">
        <w:rPr>
          <w:b/>
          <w:bCs/>
        </w:rPr>
        <w:t xml:space="preserve">such </w:t>
      </w:r>
      <w:r w:rsidR="00090545" w:rsidRPr="00FA17F7">
        <w:rPr>
          <w:b/>
          <w:bCs/>
        </w:rPr>
        <w:t xml:space="preserve">alternative international work opportunities </w:t>
      </w:r>
      <w:r w:rsidR="00765939">
        <w:rPr>
          <w:b/>
          <w:bCs/>
        </w:rPr>
        <w:t xml:space="preserve">had nonetheless significantly increased (89% net) in 2023, and </w:t>
      </w:r>
      <w:r w:rsidR="00090545" w:rsidRPr="00FA17F7">
        <w:rPr>
          <w:b/>
          <w:bCs/>
        </w:rPr>
        <w:t>slightly increased</w:t>
      </w:r>
      <w:r w:rsidR="00765939">
        <w:rPr>
          <w:b/>
          <w:bCs/>
        </w:rPr>
        <w:t xml:space="preserve"> in 2022 (29% net)</w:t>
      </w:r>
      <w:r>
        <w:t>.</w:t>
      </w:r>
      <w:r w:rsidR="00090545" w:rsidRPr="00090545">
        <w:t xml:space="preserve"> </w:t>
      </w:r>
    </w:p>
    <w:p w14:paraId="2717FEEC" w14:textId="223CF628" w:rsidR="00765939" w:rsidRPr="003B6062" w:rsidRDefault="00765939" w:rsidP="003B6062">
      <w:r>
        <w:t xml:space="preserve">These </w:t>
      </w:r>
      <w:proofErr w:type="spellStart"/>
      <w:r>
        <w:t>internationalisation</w:t>
      </w:r>
      <w:proofErr w:type="spellEnd"/>
      <w:r>
        <w:t xml:space="preserve"> outcomes primarily benefit the artists participating in Horizon and the evaluation suggests that </w:t>
      </w:r>
      <w:r w:rsidR="00936364" w:rsidRPr="00765939">
        <w:t xml:space="preserve">there was </w:t>
      </w:r>
      <w:r w:rsidR="00936364">
        <w:t xml:space="preserve">a </w:t>
      </w:r>
      <w:r w:rsidR="00936364" w:rsidRPr="00765939">
        <w:t>likely positive ripple effect</w:t>
      </w:r>
      <w:r w:rsidR="00936364">
        <w:t xml:space="preserve"> on the wider sector</w:t>
      </w:r>
      <w:r w:rsidR="00936364" w:rsidRPr="00765939">
        <w:t xml:space="preserve">, due to Horizon changing perceptions of work being made in England and providing opportunities </w:t>
      </w:r>
      <w:r w:rsidR="00936364">
        <w:t>at a time when funding opportunities in England are scarce. However, most stakeholders fel</w:t>
      </w:r>
      <w:r>
        <w:t xml:space="preserve">t </w:t>
      </w:r>
      <w:r w:rsidR="00936364">
        <w:t xml:space="preserve">that </w:t>
      </w:r>
      <w:r>
        <w:t xml:space="preserve">is too early to determine any impacts on the wider sector. Considering the challenging funding landscape for the art sector </w:t>
      </w:r>
      <w:proofErr w:type="gramStart"/>
      <w:r>
        <w:t>at the moment</w:t>
      </w:r>
      <w:proofErr w:type="gramEnd"/>
      <w:r>
        <w:t xml:space="preserve">, this impact may also be smaller than it may have been in a more positive climate. </w:t>
      </w:r>
    </w:p>
    <w:p w14:paraId="06C0FAD1" w14:textId="6EB74596" w:rsidR="003B6062" w:rsidRDefault="008239BA" w:rsidP="003B6062">
      <w:pPr>
        <w:pStyle w:val="Heading1"/>
        <w:numPr>
          <w:ilvl w:val="0"/>
          <w:numId w:val="0"/>
        </w:numPr>
      </w:pPr>
      <w:r>
        <w:t xml:space="preserve">Medium-term outcome 2: </w:t>
      </w:r>
      <w:r w:rsidR="003B6062" w:rsidRPr="003B6062">
        <w:t xml:space="preserve">Awareness of, and engagement with, key issues affecting the live performing arts sector has </w:t>
      </w:r>
      <w:proofErr w:type="gramStart"/>
      <w:r w:rsidR="003B6062" w:rsidRPr="003B6062">
        <w:t>increased</w:t>
      </w:r>
      <w:proofErr w:type="gramEnd"/>
    </w:p>
    <w:p w14:paraId="3FC5FD5C" w14:textId="148A99B4" w:rsidR="00F95F11" w:rsidRPr="00F95F11" w:rsidRDefault="00F95F11" w:rsidP="00F95F11">
      <w:pPr>
        <w:rPr>
          <w:lang w:val="en-GB"/>
        </w:rPr>
      </w:pPr>
      <w:r w:rsidRPr="00F95F11">
        <w:rPr>
          <w:lang w:val="en-GB"/>
        </w:rPr>
        <w:t xml:space="preserve">The evaluation found evidence that </w:t>
      </w:r>
      <w:r w:rsidRPr="00F95F11">
        <w:rPr>
          <w:b/>
          <w:bCs/>
          <w:lang w:val="en-GB"/>
        </w:rPr>
        <w:t>Horizon has contributed to increasing awareness of, and engagement with, a range of issues that are central to the future development of the live performance art sectors</w:t>
      </w:r>
      <w:r w:rsidRPr="00F95F11">
        <w:rPr>
          <w:lang w:val="en-GB"/>
        </w:rPr>
        <w:t xml:space="preserve">, although there seemed to be less emphasis on this aspect in the 2023 Showcase, compared to the 2022 edition. Key issues that are promoted are the focus on accessibility, </w:t>
      </w:r>
      <w:proofErr w:type="gramStart"/>
      <w:r w:rsidRPr="00F95F11">
        <w:rPr>
          <w:lang w:val="en-GB"/>
        </w:rPr>
        <w:t>diversity</w:t>
      </w:r>
      <w:proofErr w:type="gramEnd"/>
      <w:r w:rsidRPr="00F95F11">
        <w:rPr>
          <w:lang w:val="en-GB"/>
        </w:rPr>
        <w:t xml:space="preserve"> and standards of artist care. While Horizon has considered the issue of environmental sustainability, at present it has been able to make little headway to progressing this agenda within the context of international touring.</w:t>
      </w:r>
    </w:p>
    <w:p w14:paraId="4145FFEA" w14:textId="01364187" w:rsidR="003B6062" w:rsidRPr="00090545" w:rsidRDefault="00F95F11" w:rsidP="003B6062">
      <w:pPr>
        <w:rPr>
          <w:lang w:val="en-GB"/>
        </w:rPr>
      </w:pPr>
      <w:r w:rsidRPr="00F95F11">
        <w:rPr>
          <w:lang w:val="en-GB"/>
        </w:rPr>
        <w:t>Horizon has started exploring new and improved showcase models, including options around digital engagement, an alternative location for the Showcase and identifying key areas of support</w:t>
      </w:r>
      <w:r w:rsidR="003B6062" w:rsidRPr="003B6062">
        <w:rPr>
          <w:lang w:val="en-GB"/>
        </w:rPr>
        <w:t>.</w:t>
      </w:r>
    </w:p>
    <w:p w14:paraId="35778D8C" w14:textId="7D9EA0F8" w:rsidR="003B6062" w:rsidRDefault="008239BA" w:rsidP="003B6062">
      <w:pPr>
        <w:pStyle w:val="Heading1"/>
        <w:numPr>
          <w:ilvl w:val="0"/>
          <w:numId w:val="0"/>
        </w:numPr>
      </w:pPr>
      <w:r>
        <w:lastRenderedPageBreak/>
        <w:t xml:space="preserve">Medium-term outcome 3: </w:t>
      </w:r>
      <w:r w:rsidR="003B6062" w:rsidRPr="003B6062">
        <w:t>The English live performance ecology and art form have diversified and rejuvenated</w:t>
      </w:r>
    </w:p>
    <w:p w14:paraId="5405F2FA" w14:textId="5FF046D6" w:rsidR="00F95F11" w:rsidRPr="00F95F11" w:rsidRDefault="00F95F11" w:rsidP="00F95F11">
      <w:pPr>
        <w:rPr>
          <w:lang w:val="en-GB"/>
        </w:rPr>
      </w:pPr>
      <w:r w:rsidRPr="00F95F11">
        <w:rPr>
          <w:lang w:val="en-GB"/>
        </w:rPr>
        <w:t xml:space="preserve">There is evidence that </w:t>
      </w:r>
      <w:r w:rsidRPr="00F95F11">
        <w:rPr>
          <w:b/>
          <w:bCs/>
          <w:lang w:val="en-GB"/>
        </w:rPr>
        <w:t>Horizon has started to impact the live performance ecology</w:t>
      </w:r>
      <w:r w:rsidRPr="00F95F11">
        <w:rPr>
          <w:lang w:val="en-GB"/>
        </w:rPr>
        <w:t>: as the national showcase of England, stakeholders feel confident that by giving exposure to artists from diverse backgrounds, Horizon is building the base for wider changes in the industry. The increasingly diverse group of applicants was also anticipated to have a ‘soft effect’ on future curation and diverse artists coming forward for opportunities such as this. However, there is a need to further increase diversity at the decision-making level (the consortium members, in this case) to affect wider change.</w:t>
      </w:r>
    </w:p>
    <w:p w14:paraId="034752CA" w14:textId="31C6C0F3" w:rsidR="00F95F11" w:rsidRPr="00F95F11" w:rsidRDefault="00055009" w:rsidP="00F95F11">
      <w:pPr>
        <w:rPr>
          <w:lang w:val="en-GB"/>
        </w:rPr>
      </w:pPr>
      <w:r>
        <w:rPr>
          <w:lang w:val="en-GB"/>
        </w:rPr>
        <w:t>T</w:t>
      </w:r>
      <w:r w:rsidR="00F95F11" w:rsidRPr="00F95F11">
        <w:rPr>
          <w:lang w:val="en-GB"/>
        </w:rPr>
        <w:t xml:space="preserve">he </w:t>
      </w:r>
      <w:r>
        <w:rPr>
          <w:lang w:val="en-GB"/>
        </w:rPr>
        <w:t xml:space="preserve">2022 </w:t>
      </w:r>
      <w:r w:rsidR="00F95F11" w:rsidRPr="00F95F11">
        <w:rPr>
          <w:lang w:val="en-GB"/>
        </w:rPr>
        <w:t xml:space="preserve">bursary </w:t>
      </w:r>
      <w:r>
        <w:rPr>
          <w:lang w:val="en-GB"/>
        </w:rPr>
        <w:t xml:space="preserve">artists </w:t>
      </w:r>
      <w:r w:rsidR="00F95F11" w:rsidRPr="00F95F11">
        <w:rPr>
          <w:lang w:val="en-GB"/>
        </w:rPr>
        <w:t xml:space="preserve">programme was a way of </w:t>
      </w:r>
      <w:r>
        <w:rPr>
          <w:lang w:val="en-GB"/>
        </w:rPr>
        <w:t xml:space="preserve">providing experience to emerging </w:t>
      </w:r>
      <w:r w:rsidR="00F95F11" w:rsidRPr="00F95F11">
        <w:rPr>
          <w:lang w:val="en-GB"/>
        </w:rPr>
        <w:t>artists</w:t>
      </w:r>
      <w:r>
        <w:rPr>
          <w:lang w:val="en-GB"/>
        </w:rPr>
        <w:t>, while</w:t>
      </w:r>
      <w:r w:rsidR="00F95F11" w:rsidRPr="00F95F11">
        <w:rPr>
          <w:lang w:val="en-GB"/>
        </w:rPr>
        <w:t xml:space="preserve"> the </w:t>
      </w:r>
      <w:r>
        <w:rPr>
          <w:lang w:val="en-GB"/>
        </w:rPr>
        <w:t xml:space="preserve">re-conceptualised </w:t>
      </w:r>
      <w:r w:rsidR="00F95F11" w:rsidRPr="00F95F11">
        <w:rPr>
          <w:lang w:val="en-GB"/>
        </w:rPr>
        <w:t>Nova programme strand</w:t>
      </w:r>
      <w:r>
        <w:rPr>
          <w:lang w:val="en-GB"/>
        </w:rPr>
        <w:t xml:space="preserve"> in 2023</w:t>
      </w:r>
      <w:r w:rsidR="00F95F11" w:rsidRPr="00F95F11">
        <w:rPr>
          <w:lang w:val="en-GB"/>
        </w:rPr>
        <w:t xml:space="preserve"> </w:t>
      </w:r>
      <w:r>
        <w:rPr>
          <w:lang w:val="en-GB"/>
        </w:rPr>
        <w:t xml:space="preserve">was aiming to give an opportunity to learn, develop and network to ‘the next generation of Showcase artists.’ This meant that this year’s Horizon had less impact on emerging artists, but </w:t>
      </w:r>
      <w:r w:rsidRPr="005D6A9A">
        <w:rPr>
          <w:b/>
          <w:bCs/>
          <w:lang w:val="en-GB"/>
        </w:rPr>
        <w:t xml:space="preserve">through inclusion of this programme strand it </w:t>
      </w:r>
      <w:r w:rsidR="005D6A9A" w:rsidRPr="005D6A9A">
        <w:rPr>
          <w:b/>
          <w:bCs/>
          <w:lang w:val="en-GB"/>
        </w:rPr>
        <w:t xml:space="preserve">included a wider pool of exciting artists into the national showcase, thus </w:t>
      </w:r>
      <w:r w:rsidRPr="005D6A9A">
        <w:rPr>
          <w:b/>
          <w:bCs/>
          <w:lang w:val="en-GB"/>
        </w:rPr>
        <w:t>contribut</w:t>
      </w:r>
      <w:r w:rsidR="005D6A9A" w:rsidRPr="005D6A9A">
        <w:rPr>
          <w:b/>
          <w:bCs/>
          <w:lang w:val="en-GB"/>
        </w:rPr>
        <w:t>ing</w:t>
      </w:r>
      <w:r w:rsidRPr="005D6A9A">
        <w:rPr>
          <w:b/>
          <w:bCs/>
          <w:lang w:val="en-GB"/>
        </w:rPr>
        <w:t xml:space="preserve"> to </w:t>
      </w:r>
      <w:r w:rsidR="005D6A9A" w:rsidRPr="005D6A9A">
        <w:rPr>
          <w:b/>
          <w:bCs/>
          <w:lang w:val="en-GB"/>
        </w:rPr>
        <w:t>revitalisation and rejuvenation of the sector</w:t>
      </w:r>
      <w:r w:rsidR="00F95F11" w:rsidRPr="00F95F11">
        <w:rPr>
          <w:lang w:val="en-GB"/>
        </w:rPr>
        <w:t xml:space="preserve">. </w:t>
      </w:r>
    </w:p>
    <w:p w14:paraId="073F7845" w14:textId="5949ADB2" w:rsidR="002C1046" w:rsidRPr="00F95F11" w:rsidRDefault="00F95F11" w:rsidP="003B6062">
      <w:pPr>
        <w:rPr>
          <w:lang w:val="en-GB"/>
        </w:rPr>
      </w:pPr>
      <w:r w:rsidRPr="00F95F11">
        <w:rPr>
          <w:lang w:val="en-GB"/>
        </w:rPr>
        <w:t xml:space="preserve">Finally, </w:t>
      </w:r>
      <w:r w:rsidRPr="00F95F11">
        <w:rPr>
          <w:b/>
          <w:bCs/>
          <w:lang w:val="en-GB"/>
        </w:rPr>
        <w:t>Horizon contributed to a diversification and innovation of form at the Edinburgh Festival Fringe, but the impact of this was less relevant on the wider sector</w:t>
      </w:r>
      <w:r w:rsidRPr="00F95F11">
        <w:rPr>
          <w:lang w:val="en-GB"/>
        </w:rPr>
        <w:t>, where such work is already produced</w:t>
      </w:r>
      <w:r>
        <w:rPr>
          <w:lang w:val="en-GB"/>
        </w:rPr>
        <w:t>.</w:t>
      </w:r>
      <w:r w:rsidR="003B6062" w:rsidRPr="00EE72F6">
        <w:t xml:space="preserve"> </w:t>
      </w:r>
    </w:p>
    <w:p w14:paraId="5171C9A6" w14:textId="023237EF" w:rsidR="002C1046" w:rsidRDefault="006A6370" w:rsidP="003B6062">
      <w:pPr>
        <w:pStyle w:val="Title"/>
        <w:rPr>
          <w:sz w:val="40"/>
          <w:szCs w:val="40"/>
        </w:rPr>
      </w:pPr>
      <w:r>
        <w:rPr>
          <w:sz w:val="40"/>
          <w:szCs w:val="40"/>
        </w:rPr>
        <w:t>Conclusion</w:t>
      </w:r>
    </w:p>
    <w:p w14:paraId="71D56B4A" w14:textId="43C4E2D8" w:rsidR="00E74544" w:rsidRDefault="003B6062" w:rsidP="006A6370">
      <w:pPr>
        <w:rPr>
          <w:lang w:val="en-GB"/>
        </w:rPr>
      </w:pPr>
      <w:r w:rsidRPr="003B6062">
        <w:rPr>
          <w:lang w:val="en-GB"/>
        </w:rPr>
        <w:t xml:space="preserve">The evaluation </w:t>
      </w:r>
      <w:r w:rsidR="006A6370">
        <w:rPr>
          <w:lang w:val="en-GB"/>
        </w:rPr>
        <w:t xml:space="preserve">shows that Horizon has met </w:t>
      </w:r>
      <w:r w:rsidR="00590093">
        <w:rPr>
          <w:lang w:val="en-GB"/>
        </w:rPr>
        <w:t>almost all its</w:t>
      </w:r>
      <w:r w:rsidR="006A6370">
        <w:rPr>
          <w:lang w:val="en-GB"/>
        </w:rPr>
        <w:t xml:space="preserve"> quantitative targets for engagement of artists, </w:t>
      </w:r>
      <w:proofErr w:type="gramStart"/>
      <w:r w:rsidR="006A6370">
        <w:rPr>
          <w:lang w:val="en-GB"/>
        </w:rPr>
        <w:t>delegates</w:t>
      </w:r>
      <w:proofErr w:type="gramEnd"/>
      <w:r w:rsidR="006A6370">
        <w:rPr>
          <w:lang w:val="en-GB"/>
        </w:rPr>
        <w:t xml:space="preserve"> </w:t>
      </w:r>
      <w:r w:rsidR="00590093">
        <w:rPr>
          <w:lang w:val="en-GB"/>
        </w:rPr>
        <w:t>and a</w:t>
      </w:r>
      <w:r w:rsidR="00BD3BB9">
        <w:rPr>
          <w:lang w:val="en-GB"/>
        </w:rPr>
        <w:t>udience</w:t>
      </w:r>
      <w:r w:rsidR="00590093">
        <w:rPr>
          <w:lang w:val="en-GB"/>
        </w:rPr>
        <w:t>s</w:t>
      </w:r>
      <w:r w:rsidR="00A1761E">
        <w:rPr>
          <w:lang w:val="en-GB"/>
        </w:rPr>
        <w:t xml:space="preserve">. </w:t>
      </w:r>
      <w:r w:rsidR="00E74544">
        <w:rPr>
          <w:lang w:val="en-GB"/>
        </w:rPr>
        <w:t>Horizon has been clearly successful in increasing international touring prospects and opportunities for the artists that participated in the programme. Over the two years, Horizon has developed a diverse and innovative Showcase programme, that challenges the formats generally presented at the Edinburgh Festival Fringe</w:t>
      </w:r>
      <w:r w:rsidR="00827CD2">
        <w:rPr>
          <w:lang w:val="en-GB"/>
        </w:rPr>
        <w:t xml:space="preserve"> and </w:t>
      </w:r>
      <w:proofErr w:type="gramStart"/>
      <w:r w:rsidR="00827CD2">
        <w:rPr>
          <w:lang w:val="en-GB"/>
        </w:rPr>
        <w:t>is considered to be</w:t>
      </w:r>
      <w:proofErr w:type="gramEnd"/>
      <w:r w:rsidR="00827CD2">
        <w:rPr>
          <w:lang w:val="en-GB"/>
        </w:rPr>
        <w:t xml:space="preserve"> of high-quality by most stakeholders</w:t>
      </w:r>
      <w:r w:rsidR="00E74544">
        <w:rPr>
          <w:lang w:val="en-GB"/>
        </w:rPr>
        <w:t xml:space="preserve">. </w:t>
      </w:r>
      <w:r w:rsidR="00245D50" w:rsidRPr="00245D50">
        <w:rPr>
          <w:lang w:val="en-GB"/>
        </w:rPr>
        <w:t xml:space="preserve">However, there is further </w:t>
      </w:r>
      <w:proofErr w:type="gramStart"/>
      <w:r w:rsidR="00245D50" w:rsidRPr="00245D50">
        <w:rPr>
          <w:lang w:val="en-GB"/>
        </w:rPr>
        <w:t>need</w:t>
      </w:r>
      <w:proofErr w:type="gramEnd"/>
      <w:r w:rsidR="00245D50" w:rsidRPr="00245D50">
        <w:rPr>
          <w:lang w:val="en-GB"/>
        </w:rPr>
        <w:t xml:space="preserve"> to consider how diverse artists can be fully represented across the ‘hierarchy of opportunities’ provided by the Showcase, Residency and Nova programme strands.</w:t>
      </w:r>
    </w:p>
    <w:p w14:paraId="7AE7095F" w14:textId="31A1FC8C" w:rsidR="0059774D" w:rsidRPr="006A6370" w:rsidRDefault="00827CD2" w:rsidP="00590093">
      <w:pPr>
        <w:rPr>
          <w:lang w:val="en-GB"/>
        </w:rPr>
      </w:pPr>
      <w:r>
        <w:t xml:space="preserve">Horizon set out to positively influence the context of the Edinburgh Festival Fringe and the evaluation clearly found that </w:t>
      </w:r>
      <w:r w:rsidRPr="00B453DA">
        <w:t>Horizon</w:t>
      </w:r>
      <w:r>
        <w:t xml:space="preserve"> </w:t>
      </w:r>
      <w:r w:rsidRPr="00B453DA">
        <w:t>has demonstrated good practice for a sustainable, care-</w:t>
      </w:r>
      <w:proofErr w:type="spellStart"/>
      <w:proofErr w:type="gramStart"/>
      <w:r w:rsidRPr="00B453DA">
        <w:t>centred</w:t>
      </w:r>
      <w:proofErr w:type="spellEnd"/>
      <w:proofErr w:type="gramEnd"/>
      <w:r w:rsidRPr="00B453DA">
        <w:t xml:space="preserve"> and accessible showcase </w:t>
      </w:r>
      <w:r w:rsidR="0059774D">
        <w:t>within the very inaccessible and challenging context of the</w:t>
      </w:r>
      <w:r w:rsidRPr="00B453DA">
        <w:t xml:space="preserve"> Edinburgh </w:t>
      </w:r>
      <w:r w:rsidR="00245D50">
        <w:t>f</w:t>
      </w:r>
      <w:r w:rsidRPr="00B453DA">
        <w:t>estivals</w:t>
      </w:r>
      <w:r>
        <w:t xml:space="preserve">. </w:t>
      </w:r>
      <w:r w:rsidR="00590093">
        <w:t xml:space="preserve">The programme </w:t>
      </w:r>
      <w:r w:rsidR="00590093">
        <w:rPr>
          <w:lang w:val="en-GB"/>
        </w:rPr>
        <w:t xml:space="preserve">has also </w:t>
      </w:r>
      <w:r w:rsidR="0059774D" w:rsidRPr="0059774D">
        <w:rPr>
          <w:lang w:val="en-GB"/>
        </w:rPr>
        <w:t>helped to increase organisational and professional development</w:t>
      </w:r>
      <w:r w:rsidR="00590093">
        <w:rPr>
          <w:lang w:val="en-GB"/>
        </w:rPr>
        <w:t xml:space="preserve"> and networks</w:t>
      </w:r>
      <w:r w:rsidR="0059774D" w:rsidRPr="0059774D">
        <w:rPr>
          <w:lang w:val="en-GB"/>
        </w:rPr>
        <w:t xml:space="preserve"> of consortium organisations, delivery team members and Associates</w:t>
      </w:r>
      <w:r w:rsidR="00590093">
        <w:rPr>
          <w:lang w:val="en-GB"/>
        </w:rPr>
        <w:t xml:space="preserve">. </w:t>
      </w:r>
      <w:r w:rsidR="00245D50">
        <w:rPr>
          <w:lang w:val="en-GB"/>
        </w:rPr>
        <w:t>However, t</w:t>
      </w:r>
      <w:r w:rsidR="0059774D" w:rsidRPr="0059774D">
        <w:rPr>
          <w:lang w:val="en-GB"/>
        </w:rPr>
        <w:t xml:space="preserve">he </w:t>
      </w:r>
      <w:r w:rsidR="0059774D">
        <w:rPr>
          <w:lang w:val="en-GB"/>
        </w:rPr>
        <w:t xml:space="preserve">impact on </w:t>
      </w:r>
      <w:r w:rsidR="0059774D" w:rsidRPr="0059774D">
        <w:rPr>
          <w:lang w:val="en-GB"/>
        </w:rPr>
        <w:t xml:space="preserve">Artists </w:t>
      </w:r>
      <w:r w:rsidR="00245D50">
        <w:rPr>
          <w:lang w:val="en-GB"/>
        </w:rPr>
        <w:t>Advisors</w:t>
      </w:r>
      <w:r w:rsidR="0059774D" w:rsidRPr="0059774D">
        <w:rPr>
          <w:lang w:val="en-GB"/>
        </w:rPr>
        <w:t xml:space="preserve"> was </w:t>
      </w:r>
      <w:r w:rsidR="0059774D">
        <w:rPr>
          <w:lang w:val="en-GB"/>
        </w:rPr>
        <w:t xml:space="preserve">a lot less transformative and the programme strand requires reconsideration. </w:t>
      </w:r>
      <w:r w:rsidR="0059774D" w:rsidRPr="0059774D">
        <w:rPr>
          <w:lang w:val="en-GB"/>
        </w:rPr>
        <w:t xml:space="preserve">Horizon </w:t>
      </w:r>
      <w:r w:rsidR="00245D50">
        <w:rPr>
          <w:lang w:val="en-GB"/>
        </w:rPr>
        <w:t xml:space="preserve">has </w:t>
      </w:r>
      <w:r w:rsidR="0059774D">
        <w:rPr>
          <w:lang w:val="en-GB"/>
        </w:rPr>
        <w:t>help</w:t>
      </w:r>
      <w:r w:rsidR="00245D50">
        <w:rPr>
          <w:lang w:val="en-GB"/>
        </w:rPr>
        <w:t>ed</w:t>
      </w:r>
      <w:r w:rsidR="0059774D">
        <w:rPr>
          <w:lang w:val="en-GB"/>
        </w:rPr>
        <w:t xml:space="preserve"> to deliver stra</w:t>
      </w:r>
      <w:r w:rsidR="008F7E82">
        <w:rPr>
          <w:lang w:val="en-GB"/>
        </w:rPr>
        <w:t>t</w:t>
      </w:r>
      <w:r w:rsidR="0059774D">
        <w:rPr>
          <w:lang w:val="en-GB"/>
        </w:rPr>
        <w:t>egic agendas of consortium organisations and many of its partners</w:t>
      </w:r>
      <w:r w:rsidR="008F7E82">
        <w:rPr>
          <w:lang w:val="en-GB"/>
        </w:rPr>
        <w:t xml:space="preserve"> but there are concerns about the future direction of the programme and how to align these with internal strategic objectives, both among Consortium organisations and, most strongly, the Fringe Society. </w:t>
      </w:r>
    </w:p>
    <w:p w14:paraId="0674F596" w14:textId="2F1E98BA" w:rsidR="006A6370" w:rsidRDefault="008F7E82" w:rsidP="006A6370">
      <w:pPr>
        <w:rPr>
          <w:lang w:val="en-GB"/>
        </w:rPr>
      </w:pPr>
      <w:r>
        <w:rPr>
          <w:lang w:val="en-GB"/>
        </w:rPr>
        <w:t xml:space="preserve">In terms of the medium-term outcomes, Horizon has clearly met its aim to internationalise </w:t>
      </w:r>
      <w:r w:rsidRPr="008F7E82">
        <w:rPr>
          <w:lang w:val="en-GB"/>
        </w:rPr>
        <w:t>England’s live performance art sector</w:t>
      </w:r>
      <w:r>
        <w:rPr>
          <w:lang w:val="en-GB"/>
        </w:rPr>
        <w:t xml:space="preserve">, through securing international touring opportunities (and alternative opportunities, such as residencies) for participating artists. </w:t>
      </w:r>
      <w:r w:rsidRPr="008F7E82">
        <w:rPr>
          <w:lang w:val="en-GB"/>
        </w:rPr>
        <w:t xml:space="preserve">Horizon has </w:t>
      </w:r>
      <w:r>
        <w:rPr>
          <w:lang w:val="en-GB"/>
        </w:rPr>
        <w:t xml:space="preserve">also </w:t>
      </w:r>
      <w:r w:rsidRPr="008F7E82">
        <w:rPr>
          <w:lang w:val="en-GB"/>
        </w:rPr>
        <w:t>contributed to increasing awareness of, and engagement with, a range of issues that are central to the future development of the live performance art sector</w:t>
      </w:r>
      <w:r>
        <w:rPr>
          <w:lang w:val="en-GB"/>
        </w:rPr>
        <w:t xml:space="preserve"> and has made some initial steps towards its diversification and rejuvenation. However, it is too early to say whether there will be ripple effects into the wider sector, especially </w:t>
      </w:r>
      <w:r w:rsidR="005D6A9A">
        <w:rPr>
          <w:lang w:val="en-GB"/>
        </w:rPr>
        <w:t xml:space="preserve">given </w:t>
      </w:r>
      <w:r>
        <w:rPr>
          <w:lang w:val="en-GB"/>
        </w:rPr>
        <w:t>the current challenging funding context.</w:t>
      </w:r>
    </w:p>
    <w:p w14:paraId="53D782B0" w14:textId="77777777" w:rsidR="008F7E82" w:rsidRPr="0065736C" w:rsidRDefault="008F7E82" w:rsidP="006A6370">
      <w:pPr>
        <w:rPr>
          <w:lang w:val="en-GB"/>
        </w:rPr>
      </w:pPr>
    </w:p>
    <w:sectPr w:rsidR="008F7E82" w:rsidRPr="0065736C" w:rsidSect="003B5FAE">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E459" w14:textId="77777777" w:rsidR="003B5FAE" w:rsidRDefault="003B5FAE" w:rsidP="002A2C93">
      <w:r>
        <w:separator/>
      </w:r>
    </w:p>
  </w:endnote>
  <w:endnote w:type="continuationSeparator" w:id="0">
    <w:p w14:paraId="673DA495" w14:textId="77777777" w:rsidR="003B5FAE" w:rsidRDefault="003B5FAE" w:rsidP="002A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9864993"/>
      <w:docPartObj>
        <w:docPartGallery w:val="Page Numbers (Bottom of Page)"/>
        <w:docPartUnique/>
      </w:docPartObj>
    </w:sdtPr>
    <w:sdtContent>
      <w:p w14:paraId="21CE7D76" w14:textId="3AADE2E5" w:rsidR="00993196" w:rsidRDefault="00993196" w:rsidP="00EC7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93F04" w14:textId="77777777" w:rsidR="00993196" w:rsidRDefault="00993196" w:rsidP="00EC7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556395"/>
      <w:docPartObj>
        <w:docPartGallery w:val="Page Numbers (Bottom of Page)"/>
        <w:docPartUnique/>
      </w:docPartObj>
    </w:sdtPr>
    <w:sdtContent>
      <w:p w14:paraId="5A587DEB" w14:textId="6BB3AC20" w:rsidR="00993196" w:rsidRDefault="00993196" w:rsidP="00EC72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1ACC83" w14:textId="0B68040B" w:rsidR="00065311" w:rsidRPr="00D732F3" w:rsidRDefault="00065311" w:rsidP="00D732F3">
    <w:pPr>
      <w:pStyle w:val="Footer"/>
      <w:ind w:right="360"/>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7418291"/>
      <w:docPartObj>
        <w:docPartGallery w:val="Page Numbers (Bottom of Page)"/>
        <w:docPartUnique/>
      </w:docPartObj>
    </w:sdtPr>
    <w:sdtContent>
      <w:p w14:paraId="793FDB3D" w14:textId="5E579C3F" w:rsidR="00993196" w:rsidRDefault="00993196" w:rsidP="00D73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78C08" w14:textId="3CD95082" w:rsidR="00993196" w:rsidRPr="00D732F3" w:rsidRDefault="00993196" w:rsidP="00D732F3">
    <w:pPr>
      <w:pStyle w:val="Footer"/>
      <w:ind w:right="360"/>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4497E" w14:textId="77777777" w:rsidR="003B5FAE" w:rsidRDefault="003B5FAE" w:rsidP="002A2C93">
      <w:r>
        <w:separator/>
      </w:r>
    </w:p>
  </w:footnote>
  <w:footnote w:type="continuationSeparator" w:id="0">
    <w:p w14:paraId="7F0345D2" w14:textId="77777777" w:rsidR="003B5FAE" w:rsidRDefault="003B5FAE" w:rsidP="002A2C93">
      <w:r>
        <w:continuationSeparator/>
      </w:r>
    </w:p>
  </w:footnote>
  <w:footnote w:id="1">
    <w:p w14:paraId="21107FCB" w14:textId="7B7889E7" w:rsidR="00223A8D" w:rsidRPr="00223A8D" w:rsidRDefault="00223A8D">
      <w:pPr>
        <w:pStyle w:val="FootnoteText"/>
        <w:rPr>
          <w:sz w:val="18"/>
          <w:szCs w:val="18"/>
          <w:lang w:val="en-GB"/>
        </w:rPr>
      </w:pPr>
      <w:r>
        <w:rPr>
          <w:rStyle w:val="FootnoteReference"/>
        </w:rPr>
        <w:footnoteRef/>
      </w:r>
      <w:r>
        <w:t xml:space="preserve"> </w:t>
      </w:r>
      <w:r w:rsidRPr="00223A8D">
        <w:rPr>
          <w:sz w:val="18"/>
          <w:szCs w:val="18"/>
        </w:rPr>
        <w:t>This figure does not include the show “I Am From Reykjavik” by Sonia Hughes, which was free and unticketed.</w:t>
      </w:r>
    </w:p>
  </w:footnote>
  <w:footnote w:id="2">
    <w:p w14:paraId="76D72F97" w14:textId="541FA979" w:rsidR="00684046" w:rsidRPr="00684046" w:rsidRDefault="00684046">
      <w:pPr>
        <w:pStyle w:val="FootnoteText"/>
        <w:rPr>
          <w:lang w:val="en-GB"/>
        </w:rPr>
      </w:pPr>
      <w:r>
        <w:rPr>
          <w:rStyle w:val="FootnoteReference"/>
        </w:rPr>
        <w:footnoteRef/>
      </w:r>
      <w:r>
        <w:t xml:space="preserve"> </w:t>
      </w:r>
      <w:r>
        <w:rPr>
          <w:lang w:val="en-GB"/>
        </w:rPr>
        <w:t>Net agreement shows the sum of positive responses minus the sum of negative responses.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DAA0" w14:textId="77777777" w:rsidR="00065311" w:rsidRDefault="000E3759" w:rsidP="002A2C93">
    <w:r>
      <w:rPr>
        <w:noProof/>
      </w:rPr>
      <w:drawing>
        <wp:anchor distT="0" distB="0" distL="114300" distR="114300" simplePos="0" relativeHeight="251658240" behindDoc="1" locked="0" layoutInCell="1" allowOverlap="1" wp14:anchorId="767431C4" wp14:editId="62A61C98">
          <wp:simplePos x="0" y="0"/>
          <wp:positionH relativeFrom="column">
            <wp:posOffset>-81280</wp:posOffset>
          </wp:positionH>
          <wp:positionV relativeFrom="paragraph">
            <wp:posOffset>-154305</wp:posOffset>
          </wp:positionV>
          <wp:extent cx="1066800" cy="400050"/>
          <wp:effectExtent l="0" t="0" r="0" b="0"/>
          <wp:wrapNone/>
          <wp:docPr id="3" name="Picture 3" descr="Logo for Santra Accounting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066800" cy="400050"/>
                  </a:xfrm>
                  <a:prstGeom prst="rect">
                    <a:avLst/>
                  </a:prstGeom>
                </pic:spPr>
              </pic:pic>
            </a:graphicData>
          </a:graphic>
        </wp:anchor>
      </w:drawing>
    </w:r>
  </w:p>
  <w:p w14:paraId="7355159F" w14:textId="77777777" w:rsidR="00065311" w:rsidRDefault="00065311" w:rsidP="002A2C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654F" w14:textId="0607A0A5" w:rsidR="005B173D" w:rsidRDefault="00EC72D8" w:rsidP="00EC72D8">
    <w:pPr>
      <w:pStyle w:val="Header"/>
      <w:tabs>
        <w:tab w:val="left" w:pos="4053"/>
      </w:tabs>
      <w:jc w:val="center"/>
    </w:pPr>
    <w:r>
      <w:rPr>
        <w:color w:val="808080" w:themeColor="background1" w:themeShade="80"/>
      </w:rPr>
      <w:t xml:space="preserve">                                                                                                                                       </w:t>
    </w:r>
    <w:r w:rsidR="005B173D" w:rsidRPr="004B392E">
      <w:rPr>
        <w:noProof/>
        <w:color w:val="808080" w:themeColor="background1" w:themeShade="80"/>
      </w:rPr>
      <w:drawing>
        <wp:anchor distT="0" distB="0" distL="114300" distR="114300" simplePos="0" relativeHeight="251660288" behindDoc="1" locked="0" layoutInCell="1" allowOverlap="1" wp14:anchorId="1B375FD8" wp14:editId="498001D4">
          <wp:simplePos x="0" y="0"/>
          <wp:positionH relativeFrom="column">
            <wp:posOffset>0</wp:posOffset>
          </wp:positionH>
          <wp:positionV relativeFrom="paragraph">
            <wp:posOffset>-179560</wp:posOffset>
          </wp:positionV>
          <wp:extent cx="1066800" cy="400050"/>
          <wp:effectExtent l="0" t="0" r="0" b="6350"/>
          <wp:wrapNone/>
          <wp:docPr id="4" name="Picture 4" descr="Logo for Santra Accounting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066800" cy="400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8CEF32"/>
    <w:lvl w:ilvl="0">
      <w:start w:val="1"/>
      <w:numFmt w:val="decimal"/>
      <w:lvlText w:val="%1."/>
      <w:lvlJc w:val="left"/>
      <w:pPr>
        <w:ind w:left="0" w:firstLine="0"/>
      </w:pPr>
      <w:rPr>
        <w:rFonts w:ascii="Arial" w:eastAsia="Arial" w:hAnsi="Arial" w:cs="Arial"/>
        <w:b w:val="0"/>
        <w:bCs w:val="0"/>
        <w:color w:val="2F5496"/>
        <w:sz w:val="40"/>
        <w:szCs w:val="32"/>
      </w:rPr>
    </w:lvl>
    <w:lvl w:ilvl="1">
      <w:start w:val="1"/>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168E336">
      <w:start w:val="1"/>
      <w:numFmt w:val="bullet"/>
      <w:lvlText w:val=""/>
      <w:lvlJc w:val="left"/>
      <w:pPr>
        <w:ind w:left="720" w:hanging="360"/>
      </w:pPr>
      <w:rPr>
        <w:rFonts w:ascii="Symbol" w:hAnsi="Symbol"/>
        <w:b w:val="0"/>
        <w:bCs w:val="0"/>
      </w:rPr>
    </w:lvl>
    <w:lvl w:ilvl="1" w:tplc="16FC2626">
      <w:start w:val="1"/>
      <w:numFmt w:val="bullet"/>
      <w:lvlText w:val="o"/>
      <w:lvlJc w:val="left"/>
      <w:pPr>
        <w:tabs>
          <w:tab w:val="num" w:pos="1440"/>
        </w:tabs>
        <w:ind w:left="1440" w:hanging="360"/>
      </w:pPr>
      <w:rPr>
        <w:rFonts w:ascii="Courier New" w:hAnsi="Courier New"/>
      </w:rPr>
    </w:lvl>
    <w:lvl w:ilvl="2" w:tplc="09402E44">
      <w:start w:val="1"/>
      <w:numFmt w:val="bullet"/>
      <w:lvlText w:val=""/>
      <w:lvlJc w:val="left"/>
      <w:pPr>
        <w:tabs>
          <w:tab w:val="num" w:pos="2160"/>
        </w:tabs>
        <w:ind w:left="2160" w:hanging="360"/>
      </w:pPr>
      <w:rPr>
        <w:rFonts w:ascii="Wingdings" w:hAnsi="Wingdings"/>
      </w:rPr>
    </w:lvl>
    <w:lvl w:ilvl="3" w:tplc="3EB4D1CC">
      <w:start w:val="1"/>
      <w:numFmt w:val="bullet"/>
      <w:lvlText w:val=""/>
      <w:lvlJc w:val="left"/>
      <w:pPr>
        <w:tabs>
          <w:tab w:val="num" w:pos="2880"/>
        </w:tabs>
        <w:ind w:left="2880" w:hanging="360"/>
      </w:pPr>
      <w:rPr>
        <w:rFonts w:ascii="Symbol" w:hAnsi="Symbol"/>
      </w:rPr>
    </w:lvl>
    <w:lvl w:ilvl="4" w:tplc="027E1292">
      <w:start w:val="1"/>
      <w:numFmt w:val="bullet"/>
      <w:lvlText w:val="o"/>
      <w:lvlJc w:val="left"/>
      <w:pPr>
        <w:tabs>
          <w:tab w:val="num" w:pos="3600"/>
        </w:tabs>
        <w:ind w:left="3600" w:hanging="360"/>
      </w:pPr>
      <w:rPr>
        <w:rFonts w:ascii="Courier New" w:hAnsi="Courier New"/>
      </w:rPr>
    </w:lvl>
    <w:lvl w:ilvl="5" w:tplc="C67CF6F0">
      <w:start w:val="1"/>
      <w:numFmt w:val="bullet"/>
      <w:lvlText w:val=""/>
      <w:lvlJc w:val="left"/>
      <w:pPr>
        <w:tabs>
          <w:tab w:val="num" w:pos="4320"/>
        </w:tabs>
        <w:ind w:left="4320" w:hanging="360"/>
      </w:pPr>
      <w:rPr>
        <w:rFonts w:ascii="Wingdings" w:hAnsi="Wingdings"/>
      </w:rPr>
    </w:lvl>
    <w:lvl w:ilvl="6" w:tplc="08BA4710">
      <w:start w:val="1"/>
      <w:numFmt w:val="bullet"/>
      <w:lvlText w:val=""/>
      <w:lvlJc w:val="left"/>
      <w:pPr>
        <w:tabs>
          <w:tab w:val="num" w:pos="5040"/>
        </w:tabs>
        <w:ind w:left="5040" w:hanging="360"/>
      </w:pPr>
      <w:rPr>
        <w:rFonts w:ascii="Symbol" w:hAnsi="Symbol"/>
      </w:rPr>
    </w:lvl>
    <w:lvl w:ilvl="7" w:tplc="C74420AE">
      <w:start w:val="1"/>
      <w:numFmt w:val="bullet"/>
      <w:lvlText w:val="o"/>
      <w:lvlJc w:val="left"/>
      <w:pPr>
        <w:tabs>
          <w:tab w:val="num" w:pos="5760"/>
        </w:tabs>
        <w:ind w:left="5760" w:hanging="360"/>
      </w:pPr>
      <w:rPr>
        <w:rFonts w:ascii="Courier New" w:hAnsi="Courier New"/>
      </w:rPr>
    </w:lvl>
    <w:lvl w:ilvl="8" w:tplc="395CC6A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BE04652">
      <w:start w:val="1"/>
      <w:numFmt w:val="bullet"/>
      <w:lvlText w:val=""/>
      <w:lvlJc w:val="left"/>
      <w:pPr>
        <w:ind w:left="720" w:hanging="360"/>
      </w:pPr>
      <w:rPr>
        <w:rFonts w:ascii="Symbol" w:hAnsi="Symbol"/>
        <w:b w:val="0"/>
        <w:bCs w:val="0"/>
      </w:rPr>
    </w:lvl>
    <w:lvl w:ilvl="1" w:tplc="30E65BAA">
      <w:start w:val="1"/>
      <w:numFmt w:val="bullet"/>
      <w:lvlText w:val="o"/>
      <w:lvlJc w:val="left"/>
      <w:pPr>
        <w:tabs>
          <w:tab w:val="num" w:pos="1440"/>
        </w:tabs>
        <w:ind w:left="1440" w:hanging="360"/>
      </w:pPr>
      <w:rPr>
        <w:rFonts w:ascii="Courier New" w:hAnsi="Courier New"/>
      </w:rPr>
    </w:lvl>
    <w:lvl w:ilvl="2" w:tplc="008AE6F4">
      <w:start w:val="1"/>
      <w:numFmt w:val="bullet"/>
      <w:lvlText w:val=""/>
      <w:lvlJc w:val="left"/>
      <w:pPr>
        <w:tabs>
          <w:tab w:val="num" w:pos="2160"/>
        </w:tabs>
        <w:ind w:left="2160" w:hanging="360"/>
      </w:pPr>
      <w:rPr>
        <w:rFonts w:ascii="Wingdings" w:hAnsi="Wingdings"/>
      </w:rPr>
    </w:lvl>
    <w:lvl w:ilvl="3" w:tplc="BCFE052A">
      <w:start w:val="1"/>
      <w:numFmt w:val="bullet"/>
      <w:lvlText w:val=""/>
      <w:lvlJc w:val="left"/>
      <w:pPr>
        <w:tabs>
          <w:tab w:val="num" w:pos="2880"/>
        </w:tabs>
        <w:ind w:left="2880" w:hanging="360"/>
      </w:pPr>
      <w:rPr>
        <w:rFonts w:ascii="Symbol" w:hAnsi="Symbol"/>
      </w:rPr>
    </w:lvl>
    <w:lvl w:ilvl="4" w:tplc="7178A750">
      <w:start w:val="1"/>
      <w:numFmt w:val="bullet"/>
      <w:lvlText w:val="o"/>
      <w:lvlJc w:val="left"/>
      <w:pPr>
        <w:tabs>
          <w:tab w:val="num" w:pos="3600"/>
        </w:tabs>
        <w:ind w:left="3600" w:hanging="360"/>
      </w:pPr>
      <w:rPr>
        <w:rFonts w:ascii="Courier New" w:hAnsi="Courier New"/>
      </w:rPr>
    </w:lvl>
    <w:lvl w:ilvl="5" w:tplc="4F04B168">
      <w:start w:val="1"/>
      <w:numFmt w:val="bullet"/>
      <w:lvlText w:val=""/>
      <w:lvlJc w:val="left"/>
      <w:pPr>
        <w:tabs>
          <w:tab w:val="num" w:pos="4320"/>
        </w:tabs>
        <w:ind w:left="4320" w:hanging="360"/>
      </w:pPr>
      <w:rPr>
        <w:rFonts w:ascii="Wingdings" w:hAnsi="Wingdings"/>
      </w:rPr>
    </w:lvl>
    <w:lvl w:ilvl="6" w:tplc="69EE5B8A">
      <w:start w:val="1"/>
      <w:numFmt w:val="bullet"/>
      <w:lvlText w:val=""/>
      <w:lvlJc w:val="left"/>
      <w:pPr>
        <w:tabs>
          <w:tab w:val="num" w:pos="5040"/>
        </w:tabs>
        <w:ind w:left="5040" w:hanging="360"/>
      </w:pPr>
      <w:rPr>
        <w:rFonts w:ascii="Symbol" w:hAnsi="Symbol"/>
      </w:rPr>
    </w:lvl>
    <w:lvl w:ilvl="7" w:tplc="1604D74A">
      <w:start w:val="1"/>
      <w:numFmt w:val="bullet"/>
      <w:lvlText w:val="o"/>
      <w:lvlJc w:val="left"/>
      <w:pPr>
        <w:tabs>
          <w:tab w:val="num" w:pos="5760"/>
        </w:tabs>
        <w:ind w:left="5760" w:hanging="360"/>
      </w:pPr>
      <w:rPr>
        <w:rFonts w:ascii="Courier New" w:hAnsi="Courier New"/>
      </w:rPr>
    </w:lvl>
    <w:lvl w:ilvl="8" w:tplc="C8D8AD3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8E8C04A">
      <w:start w:val="2"/>
      <w:numFmt w:val="decimal"/>
      <w:lvlText w:val="%1."/>
      <w:lvlJc w:val="left"/>
      <w:pPr>
        <w:ind w:left="0" w:firstLine="0"/>
      </w:pPr>
      <w:rPr>
        <w:rFonts w:ascii="Arial" w:eastAsia="Arial" w:hAnsi="Arial" w:cs="Arial"/>
        <w:b w:val="0"/>
        <w:bCs w:val="0"/>
        <w:color w:val="2F5496"/>
        <w:sz w:val="32"/>
        <w:szCs w:val="32"/>
      </w:rPr>
    </w:lvl>
    <w:lvl w:ilvl="1" w:tplc="7FEC086E">
      <w:start w:val="1"/>
      <w:numFmt w:val="bullet"/>
      <w:lvlText w:val="o"/>
      <w:lvlJc w:val="left"/>
      <w:pPr>
        <w:tabs>
          <w:tab w:val="num" w:pos="1440"/>
        </w:tabs>
        <w:ind w:left="1440" w:hanging="360"/>
      </w:pPr>
      <w:rPr>
        <w:rFonts w:ascii="Courier New" w:hAnsi="Courier New"/>
      </w:rPr>
    </w:lvl>
    <w:lvl w:ilvl="2" w:tplc="9E9A207C">
      <w:start w:val="1"/>
      <w:numFmt w:val="bullet"/>
      <w:lvlText w:val=""/>
      <w:lvlJc w:val="left"/>
      <w:pPr>
        <w:tabs>
          <w:tab w:val="num" w:pos="2160"/>
        </w:tabs>
        <w:ind w:left="2160" w:hanging="360"/>
      </w:pPr>
      <w:rPr>
        <w:rFonts w:ascii="Wingdings" w:hAnsi="Wingdings"/>
      </w:rPr>
    </w:lvl>
    <w:lvl w:ilvl="3" w:tplc="770EC91E">
      <w:start w:val="1"/>
      <w:numFmt w:val="bullet"/>
      <w:lvlText w:val=""/>
      <w:lvlJc w:val="left"/>
      <w:pPr>
        <w:tabs>
          <w:tab w:val="num" w:pos="2880"/>
        </w:tabs>
        <w:ind w:left="2880" w:hanging="360"/>
      </w:pPr>
      <w:rPr>
        <w:rFonts w:ascii="Symbol" w:hAnsi="Symbol"/>
      </w:rPr>
    </w:lvl>
    <w:lvl w:ilvl="4" w:tplc="25CED622">
      <w:start w:val="1"/>
      <w:numFmt w:val="bullet"/>
      <w:lvlText w:val="o"/>
      <w:lvlJc w:val="left"/>
      <w:pPr>
        <w:tabs>
          <w:tab w:val="num" w:pos="3600"/>
        </w:tabs>
        <w:ind w:left="3600" w:hanging="360"/>
      </w:pPr>
      <w:rPr>
        <w:rFonts w:ascii="Courier New" w:hAnsi="Courier New"/>
      </w:rPr>
    </w:lvl>
    <w:lvl w:ilvl="5" w:tplc="668C780C">
      <w:start w:val="1"/>
      <w:numFmt w:val="bullet"/>
      <w:lvlText w:val=""/>
      <w:lvlJc w:val="left"/>
      <w:pPr>
        <w:tabs>
          <w:tab w:val="num" w:pos="4320"/>
        </w:tabs>
        <w:ind w:left="4320" w:hanging="360"/>
      </w:pPr>
      <w:rPr>
        <w:rFonts w:ascii="Wingdings" w:hAnsi="Wingdings"/>
      </w:rPr>
    </w:lvl>
    <w:lvl w:ilvl="6" w:tplc="FC5C036A">
      <w:start w:val="1"/>
      <w:numFmt w:val="bullet"/>
      <w:lvlText w:val=""/>
      <w:lvlJc w:val="left"/>
      <w:pPr>
        <w:tabs>
          <w:tab w:val="num" w:pos="5040"/>
        </w:tabs>
        <w:ind w:left="5040" w:hanging="360"/>
      </w:pPr>
      <w:rPr>
        <w:rFonts w:ascii="Symbol" w:hAnsi="Symbol"/>
      </w:rPr>
    </w:lvl>
    <w:lvl w:ilvl="7" w:tplc="36C81F6E">
      <w:start w:val="1"/>
      <w:numFmt w:val="bullet"/>
      <w:lvlText w:val="o"/>
      <w:lvlJc w:val="left"/>
      <w:pPr>
        <w:tabs>
          <w:tab w:val="num" w:pos="5760"/>
        </w:tabs>
        <w:ind w:left="5760" w:hanging="360"/>
      </w:pPr>
      <w:rPr>
        <w:rFonts w:ascii="Courier New" w:hAnsi="Courier New"/>
      </w:rPr>
    </w:lvl>
    <w:lvl w:ilvl="8" w:tplc="1E723E2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F604EA6">
      <w:start w:val="1"/>
      <w:numFmt w:val="bullet"/>
      <w:lvlText w:val=""/>
      <w:lvlJc w:val="left"/>
      <w:pPr>
        <w:ind w:left="720" w:hanging="360"/>
      </w:pPr>
      <w:rPr>
        <w:rFonts w:ascii="Symbol" w:hAnsi="Symbol"/>
        <w:b w:val="0"/>
        <w:bCs w:val="0"/>
      </w:rPr>
    </w:lvl>
    <w:lvl w:ilvl="1" w:tplc="C2908714">
      <w:start w:val="1"/>
      <w:numFmt w:val="bullet"/>
      <w:lvlText w:val="o"/>
      <w:lvlJc w:val="left"/>
      <w:pPr>
        <w:tabs>
          <w:tab w:val="num" w:pos="1440"/>
        </w:tabs>
        <w:ind w:left="1440" w:hanging="360"/>
      </w:pPr>
      <w:rPr>
        <w:rFonts w:ascii="Courier New" w:hAnsi="Courier New"/>
      </w:rPr>
    </w:lvl>
    <w:lvl w:ilvl="2" w:tplc="B082E810">
      <w:start w:val="1"/>
      <w:numFmt w:val="bullet"/>
      <w:lvlText w:val=""/>
      <w:lvlJc w:val="left"/>
      <w:pPr>
        <w:tabs>
          <w:tab w:val="num" w:pos="2160"/>
        </w:tabs>
        <w:ind w:left="2160" w:hanging="360"/>
      </w:pPr>
      <w:rPr>
        <w:rFonts w:ascii="Wingdings" w:hAnsi="Wingdings"/>
      </w:rPr>
    </w:lvl>
    <w:lvl w:ilvl="3" w:tplc="53E84284">
      <w:start w:val="1"/>
      <w:numFmt w:val="bullet"/>
      <w:lvlText w:val=""/>
      <w:lvlJc w:val="left"/>
      <w:pPr>
        <w:tabs>
          <w:tab w:val="num" w:pos="2880"/>
        </w:tabs>
        <w:ind w:left="2880" w:hanging="360"/>
      </w:pPr>
      <w:rPr>
        <w:rFonts w:ascii="Symbol" w:hAnsi="Symbol"/>
      </w:rPr>
    </w:lvl>
    <w:lvl w:ilvl="4" w:tplc="3946C48C">
      <w:start w:val="1"/>
      <w:numFmt w:val="bullet"/>
      <w:lvlText w:val="o"/>
      <w:lvlJc w:val="left"/>
      <w:pPr>
        <w:tabs>
          <w:tab w:val="num" w:pos="3600"/>
        </w:tabs>
        <w:ind w:left="3600" w:hanging="360"/>
      </w:pPr>
      <w:rPr>
        <w:rFonts w:ascii="Courier New" w:hAnsi="Courier New"/>
      </w:rPr>
    </w:lvl>
    <w:lvl w:ilvl="5" w:tplc="DC8EAEB4">
      <w:start w:val="1"/>
      <w:numFmt w:val="bullet"/>
      <w:lvlText w:val=""/>
      <w:lvlJc w:val="left"/>
      <w:pPr>
        <w:tabs>
          <w:tab w:val="num" w:pos="4320"/>
        </w:tabs>
        <w:ind w:left="4320" w:hanging="360"/>
      </w:pPr>
      <w:rPr>
        <w:rFonts w:ascii="Wingdings" w:hAnsi="Wingdings"/>
      </w:rPr>
    </w:lvl>
    <w:lvl w:ilvl="6" w:tplc="AA74B018">
      <w:start w:val="1"/>
      <w:numFmt w:val="bullet"/>
      <w:lvlText w:val=""/>
      <w:lvlJc w:val="left"/>
      <w:pPr>
        <w:tabs>
          <w:tab w:val="num" w:pos="5040"/>
        </w:tabs>
        <w:ind w:left="5040" w:hanging="360"/>
      </w:pPr>
      <w:rPr>
        <w:rFonts w:ascii="Symbol" w:hAnsi="Symbol"/>
      </w:rPr>
    </w:lvl>
    <w:lvl w:ilvl="7" w:tplc="2426484E">
      <w:start w:val="1"/>
      <w:numFmt w:val="bullet"/>
      <w:lvlText w:val="o"/>
      <w:lvlJc w:val="left"/>
      <w:pPr>
        <w:tabs>
          <w:tab w:val="num" w:pos="5760"/>
        </w:tabs>
        <w:ind w:left="5760" w:hanging="360"/>
      </w:pPr>
      <w:rPr>
        <w:rFonts w:ascii="Courier New" w:hAnsi="Courier New"/>
      </w:rPr>
    </w:lvl>
    <w:lvl w:ilvl="8" w:tplc="33A481F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2"/>
      <w:numFmt w:val="decimal"/>
      <w:lvlText w:val=""/>
      <w:lvlJc w:val="left"/>
      <w:pPr>
        <w:tabs>
          <w:tab w:val="num" w:pos="720"/>
        </w:tabs>
        <w:ind w:left="720" w:hanging="360"/>
      </w:pPr>
      <w:rPr>
        <w:rFonts w:ascii="Symbol" w:hAnsi="Symbol"/>
      </w:rPr>
    </w:lvl>
    <w:lvl w:ilvl="1">
      <w:start w:val="1"/>
      <w:numFmt w:val="decimal"/>
      <w:lvlText w:val="%1.%2"/>
      <w:lvlJc w:val="left"/>
      <w:pPr>
        <w:ind w:left="3828"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DF4E4B78">
      <w:start w:val="1"/>
      <w:numFmt w:val="bullet"/>
      <w:lvlText w:val=""/>
      <w:lvlJc w:val="left"/>
      <w:pPr>
        <w:ind w:left="720" w:hanging="360"/>
      </w:pPr>
      <w:rPr>
        <w:rFonts w:ascii="Symbol" w:hAnsi="Symbol"/>
        <w:b w:val="0"/>
        <w:bCs w:val="0"/>
      </w:rPr>
    </w:lvl>
    <w:lvl w:ilvl="1" w:tplc="B4FEE6C8">
      <w:start w:val="1"/>
      <w:numFmt w:val="bullet"/>
      <w:lvlText w:val="o"/>
      <w:lvlJc w:val="left"/>
      <w:pPr>
        <w:tabs>
          <w:tab w:val="num" w:pos="1440"/>
        </w:tabs>
        <w:ind w:left="1440" w:hanging="360"/>
      </w:pPr>
      <w:rPr>
        <w:rFonts w:ascii="Courier New" w:hAnsi="Courier New"/>
      </w:rPr>
    </w:lvl>
    <w:lvl w:ilvl="2" w:tplc="37B8167C">
      <w:start w:val="1"/>
      <w:numFmt w:val="bullet"/>
      <w:lvlText w:val=""/>
      <w:lvlJc w:val="left"/>
      <w:pPr>
        <w:tabs>
          <w:tab w:val="num" w:pos="2160"/>
        </w:tabs>
        <w:ind w:left="2160" w:hanging="360"/>
      </w:pPr>
      <w:rPr>
        <w:rFonts w:ascii="Wingdings" w:hAnsi="Wingdings"/>
      </w:rPr>
    </w:lvl>
    <w:lvl w:ilvl="3" w:tplc="1AEE9644">
      <w:start w:val="1"/>
      <w:numFmt w:val="bullet"/>
      <w:lvlText w:val=""/>
      <w:lvlJc w:val="left"/>
      <w:pPr>
        <w:tabs>
          <w:tab w:val="num" w:pos="2880"/>
        </w:tabs>
        <w:ind w:left="2880" w:hanging="360"/>
      </w:pPr>
      <w:rPr>
        <w:rFonts w:ascii="Symbol" w:hAnsi="Symbol"/>
      </w:rPr>
    </w:lvl>
    <w:lvl w:ilvl="4" w:tplc="446098BA">
      <w:start w:val="1"/>
      <w:numFmt w:val="bullet"/>
      <w:lvlText w:val="o"/>
      <w:lvlJc w:val="left"/>
      <w:pPr>
        <w:tabs>
          <w:tab w:val="num" w:pos="3600"/>
        </w:tabs>
        <w:ind w:left="3600" w:hanging="360"/>
      </w:pPr>
      <w:rPr>
        <w:rFonts w:ascii="Courier New" w:hAnsi="Courier New"/>
      </w:rPr>
    </w:lvl>
    <w:lvl w:ilvl="5" w:tplc="BB9AB6CC">
      <w:start w:val="1"/>
      <w:numFmt w:val="bullet"/>
      <w:lvlText w:val=""/>
      <w:lvlJc w:val="left"/>
      <w:pPr>
        <w:tabs>
          <w:tab w:val="num" w:pos="4320"/>
        </w:tabs>
        <w:ind w:left="4320" w:hanging="360"/>
      </w:pPr>
      <w:rPr>
        <w:rFonts w:ascii="Wingdings" w:hAnsi="Wingdings"/>
      </w:rPr>
    </w:lvl>
    <w:lvl w:ilvl="6" w:tplc="67021B76">
      <w:start w:val="1"/>
      <w:numFmt w:val="bullet"/>
      <w:lvlText w:val=""/>
      <w:lvlJc w:val="left"/>
      <w:pPr>
        <w:tabs>
          <w:tab w:val="num" w:pos="5040"/>
        </w:tabs>
        <w:ind w:left="5040" w:hanging="360"/>
      </w:pPr>
      <w:rPr>
        <w:rFonts w:ascii="Symbol" w:hAnsi="Symbol"/>
      </w:rPr>
    </w:lvl>
    <w:lvl w:ilvl="7" w:tplc="FD08D2EE">
      <w:start w:val="1"/>
      <w:numFmt w:val="bullet"/>
      <w:lvlText w:val="o"/>
      <w:lvlJc w:val="left"/>
      <w:pPr>
        <w:tabs>
          <w:tab w:val="num" w:pos="5760"/>
        </w:tabs>
        <w:ind w:left="5760" w:hanging="360"/>
      </w:pPr>
      <w:rPr>
        <w:rFonts w:ascii="Courier New" w:hAnsi="Courier New"/>
      </w:rPr>
    </w:lvl>
    <w:lvl w:ilvl="8" w:tplc="7D5E1EC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2"/>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5EF8E0FE">
      <w:start w:val="1"/>
      <w:numFmt w:val="bullet"/>
      <w:lvlText w:val=""/>
      <w:lvlJc w:val="left"/>
      <w:pPr>
        <w:ind w:left="720" w:hanging="360"/>
      </w:pPr>
      <w:rPr>
        <w:rFonts w:ascii="Symbol" w:hAnsi="Symbol"/>
        <w:b w:val="0"/>
        <w:bCs w:val="0"/>
      </w:rPr>
    </w:lvl>
    <w:lvl w:ilvl="1" w:tplc="243462D4">
      <w:start w:val="1"/>
      <w:numFmt w:val="bullet"/>
      <w:lvlText w:val="o"/>
      <w:lvlJc w:val="left"/>
      <w:pPr>
        <w:tabs>
          <w:tab w:val="num" w:pos="1440"/>
        </w:tabs>
        <w:ind w:left="1440" w:hanging="360"/>
      </w:pPr>
      <w:rPr>
        <w:rFonts w:ascii="Courier New" w:hAnsi="Courier New"/>
      </w:rPr>
    </w:lvl>
    <w:lvl w:ilvl="2" w:tplc="FD289E98">
      <w:start w:val="1"/>
      <w:numFmt w:val="bullet"/>
      <w:lvlText w:val=""/>
      <w:lvlJc w:val="left"/>
      <w:pPr>
        <w:tabs>
          <w:tab w:val="num" w:pos="2160"/>
        </w:tabs>
        <w:ind w:left="2160" w:hanging="360"/>
      </w:pPr>
      <w:rPr>
        <w:rFonts w:ascii="Wingdings" w:hAnsi="Wingdings"/>
      </w:rPr>
    </w:lvl>
    <w:lvl w:ilvl="3" w:tplc="9D66FF34">
      <w:start w:val="1"/>
      <w:numFmt w:val="bullet"/>
      <w:lvlText w:val=""/>
      <w:lvlJc w:val="left"/>
      <w:pPr>
        <w:tabs>
          <w:tab w:val="num" w:pos="2880"/>
        </w:tabs>
        <w:ind w:left="2880" w:hanging="360"/>
      </w:pPr>
      <w:rPr>
        <w:rFonts w:ascii="Symbol" w:hAnsi="Symbol"/>
      </w:rPr>
    </w:lvl>
    <w:lvl w:ilvl="4" w:tplc="2178511A">
      <w:start w:val="1"/>
      <w:numFmt w:val="bullet"/>
      <w:lvlText w:val="o"/>
      <w:lvlJc w:val="left"/>
      <w:pPr>
        <w:tabs>
          <w:tab w:val="num" w:pos="3600"/>
        </w:tabs>
        <w:ind w:left="3600" w:hanging="360"/>
      </w:pPr>
      <w:rPr>
        <w:rFonts w:ascii="Courier New" w:hAnsi="Courier New"/>
      </w:rPr>
    </w:lvl>
    <w:lvl w:ilvl="5" w:tplc="DF1A8898">
      <w:start w:val="1"/>
      <w:numFmt w:val="bullet"/>
      <w:lvlText w:val=""/>
      <w:lvlJc w:val="left"/>
      <w:pPr>
        <w:tabs>
          <w:tab w:val="num" w:pos="4320"/>
        </w:tabs>
        <w:ind w:left="4320" w:hanging="360"/>
      </w:pPr>
      <w:rPr>
        <w:rFonts w:ascii="Wingdings" w:hAnsi="Wingdings"/>
      </w:rPr>
    </w:lvl>
    <w:lvl w:ilvl="6" w:tplc="8F867792">
      <w:start w:val="1"/>
      <w:numFmt w:val="bullet"/>
      <w:lvlText w:val=""/>
      <w:lvlJc w:val="left"/>
      <w:pPr>
        <w:tabs>
          <w:tab w:val="num" w:pos="5040"/>
        </w:tabs>
        <w:ind w:left="5040" w:hanging="360"/>
      </w:pPr>
      <w:rPr>
        <w:rFonts w:ascii="Symbol" w:hAnsi="Symbol"/>
      </w:rPr>
    </w:lvl>
    <w:lvl w:ilvl="7" w:tplc="8A9C07CE">
      <w:start w:val="1"/>
      <w:numFmt w:val="bullet"/>
      <w:lvlText w:val="o"/>
      <w:lvlJc w:val="left"/>
      <w:pPr>
        <w:tabs>
          <w:tab w:val="num" w:pos="5760"/>
        </w:tabs>
        <w:ind w:left="5760" w:hanging="360"/>
      </w:pPr>
      <w:rPr>
        <w:rFonts w:ascii="Courier New" w:hAnsi="Courier New"/>
      </w:rPr>
    </w:lvl>
    <w:lvl w:ilvl="8" w:tplc="BA1438FE">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lvl w:ilvl="0">
      <w:start w:val="3"/>
      <w:numFmt w:val="decimal"/>
      <w:lvlText w:val="%1."/>
      <w:lvlJc w:val="left"/>
      <w:pPr>
        <w:ind w:left="0" w:firstLine="0"/>
      </w:pPr>
      <w:rPr>
        <w:rFonts w:ascii="Arial" w:eastAsia="Arial" w:hAnsi="Arial" w:cs="Arial"/>
        <w:b w:val="0"/>
        <w:bCs w:val="0"/>
        <w:color w:val="2F5496"/>
        <w:sz w:val="32"/>
        <w:szCs w:val="32"/>
      </w:rPr>
    </w:lvl>
    <w:lvl w:ilvl="1">
      <w:start w:val="1"/>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878DA5E">
      <w:start w:val="1"/>
      <w:numFmt w:val="bullet"/>
      <w:lvlText w:val=""/>
      <w:lvlJc w:val="left"/>
      <w:pPr>
        <w:ind w:left="720" w:hanging="360"/>
      </w:pPr>
      <w:rPr>
        <w:rFonts w:ascii="Symbol" w:hAnsi="Symbol"/>
        <w:b w:val="0"/>
        <w:bCs w:val="0"/>
      </w:rPr>
    </w:lvl>
    <w:lvl w:ilvl="1" w:tplc="02549ADE">
      <w:start w:val="1"/>
      <w:numFmt w:val="bullet"/>
      <w:lvlText w:val="o"/>
      <w:lvlJc w:val="left"/>
      <w:pPr>
        <w:tabs>
          <w:tab w:val="num" w:pos="1440"/>
        </w:tabs>
        <w:ind w:left="1440" w:hanging="360"/>
      </w:pPr>
      <w:rPr>
        <w:rFonts w:ascii="Courier New" w:hAnsi="Courier New"/>
      </w:rPr>
    </w:lvl>
    <w:lvl w:ilvl="2" w:tplc="D4BA8C46">
      <w:start w:val="1"/>
      <w:numFmt w:val="bullet"/>
      <w:lvlText w:val=""/>
      <w:lvlJc w:val="left"/>
      <w:pPr>
        <w:tabs>
          <w:tab w:val="num" w:pos="2160"/>
        </w:tabs>
        <w:ind w:left="2160" w:hanging="360"/>
      </w:pPr>
      <w:rPr>
        <w:rFonts w:ascii="Wingdings" w:hAnsi="Wingdings"/>
      </w:rPr>
    </w:lvl>
    <w:lvl w:ilvl="3" w:tplc="FD74D8AC">
      <w:start w:val="1"/>
      <w:numFmt w:val="bullet"/>
      <w:lvlText w:val=""/>
      <w:lvlJc w:val="left"/>
      <w:pPr>
        <w:tabs>
          <w:tab w:val="num" w:pos="2880"/>
        </w:tabs>
        <w:ind w:left="2880" w:hanging="360"/>
      </w:pPr>
      <w:rPr>
        <w:rFonts w:ascii="Symbol" w:hAnsi="Symbol"/>
      </w:rPr>
    </w:lvl>
    <w:lvl w:ilvl="4" w:tplc="F28A4470">
      <w:start w:val="1"/>
      <w:numFmt w:val="bullet"/>
      <w:lvlText w:val="o"/>
      <w:lvlJc w:val="left"/>
      <w:pPr>
        <w:tabs>
          <w:tab w:val="num" w:pos="3600"/>
        </w:tabs>
        <w:ind w:left="3600" w:hanging="360"/>
      </w:pPr>
      <w:rPr>
        <w:rFonts w:ascii="Courier New" w:hAnsi="Courier New"/>
      </w:rPr>
    </w:lvl>
    <w:lvl w:ilvl="5" w:tplc="FC3E8B52">
      <w:start w:val="1"/>
      <w:numFmt w:val="bullet"/>
      <w:lvlText w:val=""/>
      <w:lvlJc w:val="left"/>
      <w:pPr>
        <w:tabs>
          <w:tab w:val="num" w:pos="4320"/>
        </w:tabs>
        <w:ind w:left="4320" w:hanging="360"/>
      </w:pPr>
      <w:rPr>
        <w:rFonts w:ascii="Wingdings" w:hAnsi="Wingdings"/>
      </w:rPr>
    </w:lvl>
    <w:lvl w:ilvl="6" w:tplc="6E7E4852">
      <w:start w:val="1"/>
      <w:numFmt w:val="bullet"/>
      <w:lvlText w:val=""/>
      <w:lvlJc w:val="left"/>
      <w:pPr>
        <w:tabs>
          <w:tab w:val="num" w:pos="5040"/>
        </w:tabs>
        <w:ind w:left="5040" w:hanging="360"/>
      </w:pPr>
      <w:rPr>
        <w:rFonts w:ascii="Symbol" w:hAnsi="Symbol"/>
      </w:rPr>
    </w:lvl>
    <w:lvl w:ilvl="7" w:tplc="CACA3FD0">
      <w:start w:val="1"/>
      <w:numFmt w:val="bullet"/>
      <w:lvlText w:val="o"/>
      <w:lvlJc w:val="left"/>
      <w:pPr>
        <w:tabs>
          <w:tab w:val="num" w:pos="5760"/>
        </w:tabs>
        <w:ind w:left="5760" w:hanging="360"/>
      </w:pPr>
      <w:rPr>
        <w:rFonts w:ascii="Courier New" w:hAnsi="Courier New"/>
      </w:rPr>
    </w:lvl>
    <w:lvl w:ilvl="8" w:tplc="9B569B0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multilevel"/>
    <w:tmpl w:val="0000000D"/>
    <w:lvl w:ilvl="0">
      <w:start w:val="3"/>
      <w:numFmt w:val="decimal"/>
      <w:lvlText w:val=""/>
      <w:lvlJc w:val="left"/>
      <w:pPr>
        <w:tabs>
          <w:tab w:val="num" w:pos="720"/>
        </w:tabs>
        <w:ind w:left="720" w:hanging="360"/>
      </w:pPr>
      <w:rPr>
        <w:rFonts w:ascii="Symbol" w:hAnsi="Symbol"/>
      </w:rPr>
    </w:lvl>
    <w:lvl w:ilvl="1">
      <w:start w:val="1"/>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b w:val="0"/>
        <w:bCs w:val="0"/>
        <w:color w:val="1F3763"/>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multilevel"/>
    <w:tmpl w:val="0000000E"/>
    <w:lvl w:ilvl="0">
      <w:start w:val="3"/>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val="0"/>
        <w:bCs w:val="0"/>
        <w:color w:val="2F5496"/>
        <w:sz w:val="26"/>
        <w:szCs w:val="26"/>
      </w:rPr>
    </w:lvl>
    <w:lvl w:ilvl="2">
      <w:start w:val="1"/>
      <w:numFmt w:val="decimal"/>
      <w:lvlText w:val="%1.%2.%3"/>
      <w:lvlJc w:val="left"/>
      <w:pPr>
        <w:ind w:left="0" w:firstLine="0"/>
      </w:pPr>
      <w:rPr>
        <w:rFonts w:ascii="Arial" w:eastAsia="Arial" w:hAnsi="Arial" w:cs="Arial"/>
        <w:b w:val="0"/>
        <w:bCs w:val="0"/>
        <w:color w:val="1F3763"/>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70561C9A">
      <w:start w:val="1"/>
      <w:numFmt w:val="bullet"/>
      <w:lvlText w:val=""/>
      <w:lvlJc w:val="left"/>
      <w:pPr>
        <w:ind w:left="720" w:hanging="360"/>
      </w:pPr>
      <w:rPr>
        <w:rFonts w:ascii="Symbol" w:hAnsi="Symbol"/>
        <w:b w:val="0"/>
        <w:bCs w:val="0"/>
      </w:rPr>
    </w:lvl>
    <w:lvl w:ilvl="1" w:tplc="82F20B84">
      <w:start w:val="1"/>
      <w:numFmt w:val="bullet"/>
      <w:lvlText w:val="o"/>
      <w:lvlJc w:val="left"/>
      <w:pPr>
        <w:tabs>
          <w:tab w:val="num" w:pos="1440"/>
        </w:tabs>
        <w:ind w:left="1440" w:hanging="360"/>
      </w:pPr>
      <w:rPr>
        <w:rFonts w:ascii="Courier New" w:hAnsi="Courier New"/>
      </w:rPr>
    </w:lvl>
    <w:lvl w:ilvl="2" w:tplc="1BD62BC6">
      <w:start w:val="1"/>
      <w:numFmt w:val="bullet"/>
      <w:lvlText w:val=""/>
      <w:lvlJc w:val="left"/>
      <w:pPr>
        <w:tabs>
          <w:tab w:val="num" w:pos="2160"/>
        </w:tabs>
        <w:ind w:left="2160" w:hanging="360"/>
      </w:pPr>
      <w:rPr>
        <w:rFonts w:ascii="Wingdings" w:hAnsi="Wingdings"/>
      </w:rPr>
    </w:lvl>
    <w:lvl w:ilvl="3" w:tplc="C1E2A164">
      <w:start w:val="1"/>
      <w:numFmt w:val="bullet"/>
      <w:lvlText w:val=""/>
      <w:lvlJc w:val="left"/>
      <w:pPr>
        <w:tabs>
          <w:tab w:val="num" w:pos="2880"/>
        </w:tabs>
        <w:ind w:left="2880" w:hanging="360"/>
      </w:pPr>
      <w:rPr>
        <w:rFonts w:ascii="Symbol" w:hAnsi="Symbol"/>
      </w:rPr>
    </w:lvl>
    <w:lvl w:ilvl="4" w:tplc="20BC3D90">
      <w:start w:val="1"/>
      <w:numFmt w:val="bullet"/>
      <w:lvlText w:val="o"/>
      <w:lvlJc w:val="left"/>
      <w:pPr>
        <w:tabs>
          <w:tab w:val="num" w:pos="3600"/>
        </w:tabs>
        <w:ind w:left="3600" w:hanging="360"/>
      </w:pPr>
      <w:rPr>
        <w:rFonts w:ascii="Courier New" w:hAnsi="Courier New"/>
      </w:rPr>
    </w:lvl>
    <w:lvl w:ilvl="5" w:tplc="308AA2E2">
      <w:start w:val="1"/>
      <w:numFmt w:val="bullet"/>
      <w:lvlText w:val=""/>
      <w:lvlJc w:val="left"/>
      <w:pPr>
        <w:tabs>
          <w:tab w:val="num" w:pos="4320"/>
        </w:tabs>
        <w:ind w:left="4320" w:hanging="360"/>
      </w:pPr>
      <w:rPr>
        <w:rFonts w:ascii="Wingdings" w:hAnsi="Wingdings"/>
      </w:rPr>
    </w:lvl>
    <w:lvl w:ilvl="6" w:tplc="3D5094CE">
      <w:start w:val="1"/>
      <w:numFmt w:val="bullet"/>
      <w:lvlText w:val=""/>
      <w:lvlJc w:val="left"/>
      <w:pPr>
        <w:tabs>
          <w:tab w:val="num" w:pos="5040"/>
        </w:tabs>
        <w:ind w:left="5040" w:hanging="360"/>
      </w:pPr>
      <w:rPr>
        <w:rFonts w:ascii="Symbol" w:hAnsi="Symbol"/>
      </w:rPr>
    </w:lvl>
    <w:lvl w:ilvl="7" w:tplc="28581CE8">
      <w:start w:val="1"/>
      <w:numFmt w:val="bullet"/>
      <w:lvlText w:val="o"/>
      <w:lvlJc w:val="left"/>
      <w:pPr>
        <w:tabs>
          <w:tab w:val="num" w:pos="5760"/>
        </w:tabs>
        <w:ind w:left="5760" w:hanging="360"/>
      </w:pPr>
      <w:rPr>
        <w:rFonts w:ascii="Courier New" w:hAnsi="Courier New"/>
      </w:rPr>
    </w:lvl>
    <w:lvl w:ilvl="8" w:tplc="467096F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2FD2DDAC">
      <w:start w:val="1"/>
      <w:numFmt w:val="bullet"/>
      <w:lvlText w:val=""/>
      <w:lvlJc w:val="left"/>
      <w:pPr>
        <w:ind w:left="720" w:hanging="360"/>
      </w:pPr>
      <w:rPr>
        <w:rFonts w:ascii="Symbol" w:hAnsi="Symbol"/>
        <w:b w:val="0"/>
        <w:bCs w:val="0"/>
      </w:rPr>
    </w:lvl>
    <w:lvl w:ilvl="1" w:tplc="A574F10C">
      <w:start w:val="1"/>
      <w:numFmt w:val="bullet"/>
      <w:lvlText w:val="o"/>
      <w:lvlJc w:val="left"/>
      <w:pPr>
        <w:tabs>
          <w:tab w:val="num" w:pos="1440"/>
        </w:tabs>
        <w:ind w:left="1440" w:hanging="360"/>
      </w:pPr>
      <w:rPr>
        <w:rFonts w:ascii="Courier New" w:hAnsi="Courier New"/>
      </w:rPr>
    </w:lvl>
    <w:lvl w:ilvl="2" w:tplc="ECA40964">
      <w:start w:val="1"/>
      <w:numFmt w:val="bullet"/>
      <w:lvlText w:val=""/>
      <w:lvlJc w:val="left"/>
      <w:pPr>
        <w:tabs>
          <w:tab w:val="num" w:pos="2160"/>
        </w:tabs>
        <w:ind w:left="2160" w:hanging="360"/>
      </w:pPr>
      <w:rPr>
        <w:rFonts w:ascii="Wingdings" w:hAnsi="Wingdings"/>
      </w:rPr>
    </w:lvl>
    <w:lvl w:ilvl="3" w:tplc="B70CFA44">
      <w:start w:val="1"/>
      <w:numFmt w:val="bullet"/>
      <w:lvlText w:val=""/>
      <w:lvlJc w:val="left"/>
      <w:pPr>
        <w:tabs>
          <w:tab w:val="num" w:pos="2880"/>
        </w:tabs>
        <w:ind w:left="2880" w:hanging="360"/>
      </w:pPr>
      <w:rPr>
        <w:rFonts w:ascii="Symbol" w:hAnsi="Symbol"/>
      </w:rPr>
    </w:lvl>
    <w:lvl w:ilvl="4" w:tplc="ADD2ED70">
      <w:start w:val="1"/>
      <w:numFmt w:val="bullet"/>
      <w:lvlText w:val="o"/>
      <w:lvlJc w:val="left"/>
      <w:pPr>
        <w:tabs>
          <w:tab w:val="num" w:pos="3600"/>
        </w:tabs>
        <w:ind w:left="3600" w:hanging="360"/>
      </w:pPr>
      <w:rPr>
        <w:rFonts w:ascii="Courier New" w:hAnsi="Courier New"/>
      </w:rPr>
    </w:lvl>
    <w:lvl w:ilvl="5" w:tplc="93464B2E">
      <w:start w:val="1"/>
      <w:numFmt w:val="bullet"/>
      <w:lvlText w:val=""/>
      <w:lvlJc w:val="left"/>
      <w:pPr>
        <w:tabs>
          <w:tab w:val="num" w:pos="4320"/>
        </w:tabs>
        <w:ind w:left="4320" w:hanging="360"/>
      </w:pPr>
      <w:rPr>
        <w:rFonts w:ascii="Wingdings" w:hAnsi="Wingdings"/>
      </w:rPr>
    </w:lvl>
    <w:lvl w:ilvl="6" w:tplc="98101C00">
      <w:start w:val="1"/>
      <w:numFmt w:val="bullet"/>
      <w:lvlText w:val=""/>
      <w:lvlJc w:val="left"/>
      <w:pPr>
        <w:tabs>
          <w:tab w:val="num" w:pos="5040"/>
        </w:tabs>
        <w:ind w:left="5040" w:hanging="360"/>
      </w:pPr>
      <w:rPr>
        <w:rFonts w:ascii="Symbol" w:hAnsi="Symbol"/>
      </w:rPr>
    </w:lvl>
    <w:lvl w:ilvl="7" w:tplc="7FAC8DF6">
      <w:start w:val="1"/>
      <w:numFmt w:val="bullet"/>
      <w:lvlText w:val="o"/>
      <w:lvlJc w:val="left"/>
      <w:pPr>
        <w:tabs>
          <w:tab w:val="num" w:pos="5760"/>
        </w:tabs>
        <w:ind w:left="5760" w:hanging="360"/>
      </w:pPr>
      <w:rPr>
        <w:rFonts w:ascii="Courier New" w:hAnsi="Courier New"/>
      </w:rPr>
    </w:lvl>
    <w:lvl w:ilvl="8" w:tplc="A1D26B22">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D52A4EA6">
      <w:start w:val="1"/>
      <w:numFmt w:val="bullet"/>
      <w:lvlText w:val=""/>
      <w:lvlJc w:val="left"/>
      <w:pPr>
        <w:ind w:left="720" w:hanging="360"/>
      </w:pPr>
      <w:rPr>
        <w:rFonts w:ascii="Symbol" w:hAnsi="Symbol"/>
        <w:b w:val="0"/>
        <w:bCs w:val="0"/>
      </w:rPr>
    </w:lvl>
    <w:lvl w:ilvl="1" w:tplc="BC323D66">
      <w:start w:val="1"/>
      <w:numFmt w:val="bullet"/>
      <w:lvlText w:val="o"/>
      <w:lvlJc w:val="left"/>
      <w:pPr>
        <w:tabs>
          <w:tab w:val="num" w:pos="1440"/>
        </w:tabs>
        <w:ind w:left="1440" w:hanging="360"/>
      </w:pPr>
      <w:rPr>
        <w:rFonts w:ascii="Courier New" w:hAnsi="Courier New"/>
      </w:rPr>
    </w:lvl>
    <w:lvl w:ilvl="2" w:tplc="BD0E4350">
      <w:start w:val="1"/>
      <w:numFmt w:val="bullet"/>
      <w:lvlText w:val=""/>
      <w:lvlJc w:val="left"/>
      <w:pPr>
        <w:tabs>
          <w:tab w:val="num" w:pos="2160"/>
        </w:tabs>
        <w:ind w:left="2160" w:hanging="360"/>
      </w:pPr>
      <w:rPr>
        <w:rFonts w:ascii="Wingdings" w:hAnsi="Wingdings"/>
      </w:rPr>
    </w:lvl>
    <w:lvl w:ilvl="3" w:tplc="EAD81E20">
      <w:start w:val="1"/>
      <w:numFmt w:val="bullet"/>
      <w:lvlText w:val=""/>
      <w:lvlJc w:val="left"/>
      <w:pPr>
        <w:tabs>
          <w:tab w:val="num" w:pos="2880"/>
        </w:tabs>
        <w:ind w:left="2880" w:hanging="360"/>
      </w:pPr>
      <w:rPr>
        <w:rFonts w:ascii="Symbol" w:hAnsi="Symbol"/>
      </w:rPr>
    </w:lvl>
    <w:lvl w:ilvl="4" w:tplc="0DD02EBC">
      <w:start w:val="1"/>
      <w:numFmt w:val="bullet"/>
      <w:lvlText w:val="o"/>
      <w:lvlJc w:val="left"/>
      <w:pPr>
        <w:tabs>
          <w:tab w:val="num" w:pos="3600"/>
        </w:tabs>
        <w:ind w:left="3600" w:hanging="360"/>
      </w:pPr>
      <w:rPr>
        <w:rFonts w:ascii="Courier New" w:hAnsi="Courier New"/>
      </w:rPr>
    </w:lvl>
    <w:lvl w:ilvl="5" w:tplc="4CE2E7D4">
      <w:start w:val="1"/>
      <w:numFmt w:val="bullet"/>
      <w:lvlText w:val=""/>
      <w:lvlJc w:val="left"/>
      <w:pPr>
        <w:tabs>
          <w:tab w:val="num" w:pos="4320"/>
        </w:tabs>
        <w:ind w:left="4320" w:hanging="360"/>
      </w:pPr>
      <w:rPr>
        <w:rFonts w:ascii="Wingdings" w:hAnsi="Wingdings"/>
      </w:rPr>
    </w:lvl>
    <w:lvl w:ilvl="6" w:tplc="62C6BD00">
      <w:start w:val="1"/>
      <w:numFmt w:val="bullet"/>
      <w:lvlText w:val=""/>
      <w:lvlJc w:val="left"/>
      <w:pPr>
        <w:tabs>
          <w:tab w:val="num" w:pos="5040"/>
        </w:tabs>
        <w:ind w:left="5040" w:hanging="360"/>
      </w:pPr>
      <w:rPr>
        <w:rFonts w:ascii="Symbol" w:hAnsi="Symbol"/>
      </w:rPr>
    </w:lvl>
    <w:lvl w:ilvl="7" w:tplc="4C1060EE">
      <w:start w:val="1"/>
      <w:numFmt w:val="bullet"/>
      <w:lvlText w:val="o"/>
      <w:lvlJc w:val="left"/>
      <w:pPr>
        <w:tabs>
          <w:tab w:val="num" w:pos="5760"/>
        </w:tabs>
        <w:ind w:left="5760" w:hanging="360"/>
      </w:pPr>
      <w:rPr>
        <w:rFonts w:ascii="Courier New" w:hAnsi="Courier New"/>
      </w:rPr>
    </w:lvl>
    <w:lvl w:ilvl="8" w:tplc="EF3C80AE">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D0EA1C0E">
      <w:start w:val="1"/>
      <w:numFmt w:val="bullet"/>
      <w:lvlText w:val=""/>
      <w:lvlJc w:val="left"/>
      <w:pPr>
        <w:ind w:left="720" w:hanging="360"/>
      </w:pPr>
      <w:rPr>
        <w:rFonts w:ascii="Symbol" w:hAnsi="Symbol"/>
        <w:b w:val="0"/>
        <w:bCs w:val="0"/>
      </w:rPr>
    </w:lvl>
    <w:lvl w:ilvl="1" w:tplc="8B84ED32">
      <w:start w:val="1"/>
      <w:numFmt w:val="bullet"/>
      <w:lvlText w:val="o"/>
      <w:lvlJc w:val="left"/>
      <w:pPr>
        <w:tabs>
          <w:tab w:val="num" w:pos="1440"/>
        </w:tabs>
        <w:ind w:left="1440" w:hanging="360"/>
      </w:pPr>
      <w:rPr>
        <w:rFonts w:ascii="Courier New" w:hAnsi="Courier New"/>
      </w:rPr>
    </w:lvl>
    <w:lvl w:ilvl="2" w:tplc="1ABE5F20">
      <w:start w:val="1"/>
      <w:numFmt w:val="bullet"/>
      <w:lvlText w:val=""/>
      <w:lvlJc w:val="left"/>
      <w:pPr>
        <w:tabs>
          <w:tab w:val="num" w:pos="2160"/>
        </w:tabs>
        <w:ind w:left="2160" w:hanging="360"/>
      </w:pPr>
      <w:rPr>
        <w:rFonts w:ascii="Wingdings" w:hAnsi="Wingdings"/>
      </w:rPr>
    </w:lvl>
    <w:lvl w:ilvl="3" w:tplc="ACD6FA70">
      <w:start w:val="1"/>
      <w:numFmt w:val="bullet"/>
      <w:lvlText w:val=""/>
      <w:lvlJc w:val="left"/>
      <w:pPr>
        <w:tabs>
          <w:tab w:val="num" w:pos="2880"/>
        </w:tabs>
        <w:ind w:left="2880" w:hanging="360"/>
      </w:pPr>
      <w:rPr>
        <w:rFonts w:ascii="Symbol" w:hAnsi="Symbol"/>
      </w:rPr>
    </w:lvl>
    <w:lvl w:ilvl="4" w:tplc="30AA4272">
      <w:start w:val="1"/>
      <w:numFmt w:val="bullet"/>
      <w:lvlText w:val="o"/>
      <w:lvlJc w:val="left"/>
      <w:pPr>
        <w:tabs>
          <w:tab w:val="num" w:pos="3600"/>
        </w:tabs>
        <w:ind w:left="3600" w:hanging="360"/>
      </w:pPr>
      <w:rPr>
        <w:rFonts w:ascii="Courier New" w:hAnsi="Courier New"/>
      </w:rPr>
    </w:lvl>
    <w:lvl w:ilvl="5" w:tplc="5C2A4370">
      <w:start w:val="1"/>
      <w:numFmt w:val="bullet"/>
      <w:lvlText w:val=""/>
      <w:lvlJc w:val="left"/>
      <w:pPr>
        <w:tabs>
          <w:tab w:val="num" w:pos="4320"/>
        </w:tabs>
        <w:ind w:left="4320" w:hanging="360"/>
      </w:pPr>
      <w:rPr>
        <w:rFonts w:ascii="Wingdings" w:hAnsi="Wingdings"/>
      </w:rPr>
    </w:lvl>
    <w:lvl w:ilvl="6" w:tplc="86F6209E">
      <w:start w:val="1"/>
      <w:numFmt w:val="bullet"/>
      <w:lvlText w:val=""/>
      <w:lvlJc w:val="left"/>
      <w:pPr>
        <w:tabs>
          <w:tab w:val="num" w:pos="5040"/>
        </w:tabs>
        <w:ind w:left="5040" w:hanging="360"/>
      </w:pPr>
      <w:rPr>
        <w:rFonts w:ascii="Symbol" w:hAnsi="Symbol"/>
      </w:rPr>
    </w:lvl>
    <w:lvl w:ilvl="7" w:tplc="A4B4342E">
      <w:start w:val="1"/>
      <w:numFmt w:val="bullet"/>
      <w:lvlText w:val="o"/>
      <w:lvlJc w:val="left"/>
      <w:pPr>
        <w:tabs>
          <w:tab w:val="num" w:pos="5760"/>
        </w:tabs>
        <w:ind w:left="5760" w:hanging="360"/>
      </w:pPr>
      <w:rPr>
        <w:rFonts w:ascii="Courier New" w:hAnsi="Courier New"/>
      </w:rPr>
    </w:lvl>
    <w:lvl w:ilvl="8" w:tplc="3642F9F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BE9AB1B8">
      <w:start w:val="1"/>
      <w:numFmt w:val="bullet"/>
      <w:lvlText w:val=""/>
      <w:lvlJc w:val="left"/>
      <w:pPr>
        <w:ind w:left="720" w:hanging="360"/>
      </w:pPr>
      <w:rPr>
        <w:rFonts w:ascii="Symbol" w:hAnsi="Symbol"/>
        <w:b w:val="0"/>
        <w:bCs w:val="0"/>
      </w:rPr>
    </w:lvl>
    <w:lvl w:ilvl="1" w:tplc="4E826326">
      <w:start w:val="1"/>
      <w:numFmt w:val="bullet"/>
      <w:lvlText w:val="o"/>
      <w:lvlJc w:val="left"/>
      <w:pPr>
        <w:tabs>
          <w:tab w:val="num" w:pos="1440"/>
        </w:tabs>
        <w:ind w:left="1440" w:hanging="360"/>
      </w:pPr>
      <w:rPr>
        <w:rFonts w:ascii="Courier New" w:hAnsi="Courier New"/>
      </w:rPr>
    </w:lvl>
    <w:lvl w:ilvl="2" w:tplc="3C34115A">
      <w:start w:val="1"/>
      <w:numFmt w:val="bullet"/>
      <w:lvlText w:val=""/>
      <w:lvlJc w:val="left"/>
      <w:pPr>
        <w:tabs>
          <w:tab w:val="num" w:pos="2160"/>
        </w:tabs>
        <w:ind w:left="2160" w:hanging="360"/>
      </w:pPr>
      <w:rPr>
        <w:rFonts w:ascii="Wingdings" w:hAnsi="Wingdings"/>
      </w:rPr>
    </w:lvl>
    <w:lvl w:ilvl="3" w:tplc="2214AF08">
      <w:start w:val="1"/>
      <w:numFmt w:val="bullet"/>
      <w:lvlText w:val=""/>
      <w:lvlJc w:val="left"/>
      <w:pPr>
        <w:tabs>
          <w:tab w:val="num" w:pos="2880"/>
        </w:tabs>
        <w:ind w:left="2880" w:hanging="360"/>
      </w:pPr>
      <w:rPr>
        <w:rFonts w:ascii="Symbol" w:hAnsi="Symbol"/>
      </w:rPr>
    </w:lvl>
    <w:lvl w:ilvl="4" w:tplc="4372F2D0">
      <w:start w:val="1"/>
      <w:numFmt w:val="bullet"/>
      <w:lvlText w:val="o"/>
      <w:lvlJc w:val="left"/>
      <w:pPr>
        <w:tabs>
          <w:tab w:val="num" w:pos="3600"/>
        </w:tabs>
        <w:ind w:left="3600" w:hanging="360"/>
      </w:pPr>
      <w:rPr>
        <w:rFonts w:ascii="Courier New" w:hAnsi="Courier New"/>
      </w:rPr>
    </w:lvl>
    <w:lvl w:ilvl="5" w:tplc="B9629694">
      <w:start w:val="1"/>
      <w:numFmt w:val="bullet"/>
      <w:lvlText w:val=""/>
      <w:lvlJc w:val="left"/>
      <w:pPr>
        <w:tabs>
          <w:tab w:val="num" w:pos="4320"/>
        </w:tabs>
        <w:ind w:left="4320" w:hanging="360"/>
      </w:pPr>
      <w:rPr>
        <w:rFonts w:ascii="Wingdings" w:hAnsi="Wingdings"/>
      </w:rPr>
    </w:lvl>
    <w:lvl w:ilvl="6" w:tplc="2100714E">
      <w:start w:val="1"/>
      <w:numFmt w:val="bullet"/>
      <w:lvlText w:val=""/>
      <w:lvlJc w:val="left"/>
      <w:pPr>
        <w:tabs>
          <w:tab w:val="num" w:pos="5040"/>
        </w:tabs>
        <w:ind w:left="5040" w:hanging="360"/>
      </w:pPr>
      <w:rPr>
        <w:rFonts w:ascii="Symbol" w:hAnsi="Symbol"/>
      </w:rPr>
    </w:lvl>
    <w:lvl w:ilvl="7" w:tplc="458C997E">
      <w:start w:val="1"/>
      <w:numFmt w:val="bullet"/>
      <w:lvlText w:val="o"/>
      <w:lvlJc w:val="left"/>
      <w:pPr>
        <w:tabs>
          <w:tab w:val="num" w:pos="5760"/>
        </w:tabs>
        <w:ind w:left="5760" w:hanging="360"/>
      </w:pPr>
      <w:rPr>
        <w:rFonts w:ascii="Courier New" w:hAnsi="Courier New"/>
      </w:rPr>
    </w:lvl>
    <w:lvl w:ilvl="8" w:tplc="EADA6330">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multilevel"/>
    <w:tmpl w:val="00000014"/>
    <w:lvl w:ilvl="0">
      <w:start w:val="4"/>
      <w:numFmt w:val="decimal"/>
      <w:lvlText w:val="%1."/>
      <w:lvlJc w:val="left"/>
      <w:pPr>
        <w:ind w:left="0" w:firstLine="0"/>
      </w:pPr>
      <w:rPr>
        <w:rFonts w:ascii="Arial" w:eastAsia="Arial" w:hAnsi="Arial" w:cs="Arial"/>
        <w:b w:val="0"/>
        <w:bCs w:val="0"/>
        <w:color w:val="2F5496"/>
        <w:sz w:val="32"/>
        <w:szCs w:val="32"/>
      </w:rPr>
    </w:lvl>
    <w:lvl w:ilvl="1">
      <w:start w:val="1"/>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93E8C138">
      <w:start w:val="1"/>
      <w:numFmt w:val="bullet"/>
      <w:lvlText w:val=""/>
      <w:lvlJc w:val="left"/>
      <w:pPr>
        <w:ind w:left="720" w:hanging="360"/>
      </w:pPr>
      <w:rPr>
        <w:rFonts w:ascii="Symbol" w:hAnsi="Symbol"/>
        <w:b w:val="0"/>
        <w:bCs w:val="0"/>
      </w:rPr>
    </w:lvl>
    <w:lvl w:ilvl="1" w:tplc="033C977C">
      <w:start w:val="1"/>
      <w:numFmt w:val="bullet"/>
      <w:lvlText w:val="o"/>
      <w:lvlJc w:val="left"/>
      <w:pPr>
        <w:tabs>
          <w:tab w:val="num" w:pos="1440"/>
        </w:tabs>
        <w:ind w:left="1440" w:hanging="360"/>
      </w:pPr>
      <w:rPr>
        <w:rFonts w:ascii="Courier New" w:hAnsi="Courier New"/>
      </w:rPr>
    </w:lvl>
    <w:lvl w:ilvl="2" w:tplc="F39422D8">
      <w:start w:val="1"/>
      <w:numFmt w:val="bullet"/>
      <w:lvlText w:val=""/>
      <w:lvlJc w:val="left"/>
      <w:pPr>
        <w:tabs>
          <w:tab w:val="num" w:pos="2160"/>
        </w:tabs>
        <w:ind w:left="2160" w:hanging="360"/>
      </w:pPr>
      <w:rPr>
        <w:rFonts w:ascii="Wingdings" w:hAnsi="Wingdings"/>
      </w:rPr>
    </w:lvl>
    <w:lvl w:ilvl="3" w:tplc="0AE40BD4">
      <w:start w:val="1"/>
      <w:numFmt w:val="bullet"/>
      <w:lvlText w:val=""/>
      <w:lvlJc w:val="left"/>
      <w:pPr>
        <w:tabs>
          <w:tab w:val="num" w:pos="2880"/>
        </w:tabs>
        <w:ind w:left="2880" w:hanging="360"/>
      </w:pPr>
      <w:rPr>
        <w:rFonts w:ascii="Symbol" w:hAnsi="Symbol"/>
      </w:rPr>
    </w:lvl>
    <w:lvl w:ilvl="4" w:tplc="1B141E46">
      <w:start w:val="1"/>
      <w:numFmt w:val="bullet"/>
      <w:lvlText w:val="o"/>
      <w:lvlJc w:val="left"/>
      <w:pPr>
        <w:tabs>
          <w:tab w:val="num" w:pos="3600"/>
        </w:tabs>
        <w:ind w:left="3600" w:hanging="360"/>
      </w:pPr>
      <w:rPr>
        <w:rFonts w:ascii="Courier New" w:hAnsi="Courier New"/>
      </w:rPr>
    </w:lvl>
    <w:lvl w:ilvl="5" w:tplc="C42A1F18">
      <w:start w:val="1"/>
      <w:numFmt w:val="bullet"/>
      <w:lvlText w:val=""/>
      <w:lvlJc w:val="left"/>
      <w:pPr>
        <w:tabs>
          <w:tab w:val="num" w:pos="4320"/>
        </w:tabs>
        <w:ind w:left="4320" w:hanging="360"/>
      </w:pPr>
      <w:rPr>
        <w:rFonts w:ascii="Wingdings" w:hAnsi="Wingdings"/>
      </w:rPr>
    </w:lvl>
    <w:lvl w:ilvl="6" w:tplc="49A81704">
      <w:start w:val="1"/>
      <w:numFmt w:val="bullet"/>
      <w:lvlText w:val=""/>
      <w:lvlJc w:val="left"/>
      <w:pPr>
        <w:tabs>
          <w:tab w:val="num" w:pos="5040"/>
        </w:tabs>
        <w:ind w:left="5040" w:hanging="360"/>
      </w:pPr>
      <w:rPr>
        <w:rFonts w:ascii="Symbol" w:hAnsi="Symbol"/>
      </w:rPr>
    </w:lvl>
    <w:lvl w:ilvl="7" w:tplc="6D444F86">
      <w:start w:val="1"/>
      <w:numFmt w:val="bullet"/>
      <w:lvlText w:val="o"/>
      <w:lvlJc w:val="left"/>
      <w:pPr>
        <w:tabs>
          <w:tab w:val="num" w:pos="5760"/>
        </w:tabs>
        <w:ind w:left="5760" w:hanging="360"/>
      </w:pPr>
      <w:rPr>
        <w:rFonts w:ascii="Courier New" w:hAnsi="Courier New"/>
      </w:rPr>
    </w:lvl>
    <w:lvl w:ilvl="8" w:tplc="612AF3B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763C668E">
      <w:start w:val="1"/>
      <w:numFmt w:val="bullet"/>
      <w:lvlText w:val=""/>
      <w:lvlJc w:val="left"/>
      <w:pPr>
        <w:ind w:left="720" w:hanging="360"/>
      </w:pPr>
      <w:rPr>
        <w:rFonts w:ascii="Symbol" w:hAnsi="Symbol"/>
        <w:b w:val="0"/>
        <w:bCs w:val="0"/>
      </w:rPr>
    </w:lvl>
    <w:lvl w:ilvl="1" w:tplc="BD90C83A">
      <w:start w:val="1"/>
      <w:numFmt w:val="bullet"/>
      <w:lvlText w:val="o"/>
      <w:lvlJc w:val="left"/>
      <w:pPr>
        <w:tabs>
          <w:tab w:val="num" w:pos="1440"/>
        </w:tabs>
        <w:ind w:left="1440" w:hanging="360"/>
      </w:pPr>
      <w:rPr>
        <w:rFonts w:ascii="Courier New" w:hAnsi="Courier New"/>
      </w:rPr>
    </w:lvl>
    <w:lvl w:ilvl="2" w:tplc="E1B21A9A">
      <w:start w:val="1"/>
      <w:numFmt w:val="bullet"/>
      <w:lvlText w:val=""/>
      <w:lvlJc w:val="left"/>
      <w:pPr>
        <w:tabs>
          <w:tab w:val="num" w:pos="2160"/>
        </w:tabs>
        <w:ind w:left="2160" w:hanging="360"/>
      </w:pPr>
      <w:rPr>
        <w:rFonts w:ascii="Wingdings" w:hAnsi="Wingdings"/>
      </w:rPr>
    </w:lvl>
    <w:lvl w:ilvl="3" w:tplc="0B869690">
      <w:start w:val="1"/>
      <w:numFmt w:val="bullet"/>
      <w:lvlText w:val=""/>
      <w:lvlJc w:val="left"/>
      <w:pPr>
        <w:tabs>
          <w:tab w:val="num" w:pos="2880"/>
        </w:tabs>
        <w:ind w:left="2880" w:hanging="360"/>
      </w:pPr>
      <w:rPr>
        <w:rFonts w:ascii="Symbol" w:hAnsi="Symbol"/>
      </w:rPr>
    </w:lvl>
    <w:lvl w:ilvl="4" w:tplc="887C9052">
      <w:start w:val="1"/>
      <w:numFmt w:val="bullet"/>
      <w:lvlText w:val="o"/>
      <w:lvlJc w:val="left"/>
      <w:pPr>
        <w:tabs>
          <w:tab w:val="num" w:pos="3600"/>
        </w:tabs>
        <w:ind w:left="3600" w:hanging="360"/>
      </w:pPr>
      <w:rPr>
        <w:rFonts w:ascii="Courier New" w:hAnsi="Courier New"/>
      </w:rPr>
    </w:lvl>
    <w:lvl w:ilvl="5" w:tplc="135886A0">
      <w:start w:val="1"/>
      <w:numFmt w:val="bullet"/>
      <w:lvlText w:val=""/>
      <w:lvlJc w:val="left"/>
      <w:pPr>
        <w:tabs>
          <w:tab w:val="num" w:pos="4320"/>
        </w:tabs>
        <w:ind w:left="4320" w:hanging="360"/>
      </w:pPr>
      <w:rPr>
        <w:rFonts w:ascii="Wingdings" w:hAnsi="Wingdings"/>
      </w:rPr>
    </w:lvl>
    <w:lvl w:ilvl="6" w:tplc="30A81E02">
      <w:start w:val="1"/>
      <w:numFmt w:val="bullet"/>
      <w:lvlText w:val=""/>
      <w:lvlJc w:val="left"/>
      <w:pPr>
        <w:tabs>
          <w:tab w:val="num" w:pos="5040"/>
        </w:tabs>
        <w:ind w:left="5040" w:hanging="360"/>
      </w:pPr>
      <w:rPr>
        <w:rFonts w:ascii="Symbol" w:hAnsi="Symbol"/>
      </w:rPr>
    </w:lvl>
    <w:lvl w:ilvl="7" w:tplc="9EACA2D4">
      <w:start w:val="1"/>
      <w:numFmt w:val="bullet"/>
      <w:lvlText w:val="o"/>
      <w:lvlJc w:val="left"/>
      <w:pPr>
        <w:tabs>
          <w:tab w:val="num" w:pos="5760"/>
        </w:tabs>
        <w:ind w:left="5760" w:hanging="360"/>
      </w:pPr>
      <w:rPr>
        <w:rFonts w:ascii="Courier New" w:hAnsi="Courier New"/>
      </w:rPr>
    </w:lvl>
    <w:lvl w:ilvl="8" w:tplc="2A1CF46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multilevel"/>
    <w:tmpl w:val="00000017"/>
    <w:lvl w:ilvl="0">
      <w:start w:val="4"/>
      <w:numFmt w:val="decimal"/>
      <w:lvlText w:val=""/>
      <w:lvlJc w:val="left"/>
      <w:pPr>
        <w:tabs>
          <w:tab w:val="num" w:pos="720"/>
        </w:tabs>
        <w:ind w:left="720" w:hanging="360"/>
      </w:pPr>
      <w:rPr>
        <w:rFonts w:ascii="Symbol" w:hAnsi="Symbol"/>
      </w:rPr>
    </w:lvl>
    <w:lvl w:ilvl="1">
      <w:start w:val="2"/>
      <w:numFmt w:val="decimal"/>
      <w:lvlText w:val="%1.%2"/>
      <w:lvlJc w:val="left"/>
      <w:pPr>
        <w:ind w:left="0" w:firstLine="0"/>
      </w:pPr>
      <w:rPr>
        <w:rFonts w:ascii="Arial" w:eastAsia="Arial" w:hAnsi="Arial" w:cs="Arial"/>
        <w:b w:val="0"/>
        <w:bCs w:val="0"/>
        <w:color w:val="2F5496"/>
        <w:sz w:val="26"/>
        <w:szCs w:val="26"/>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9A309618">
      <w:start w:val="1"/>
      <w:numFmt w:val="bullet"/>
      <w:lvlText w:val=""/>
      <w:lvlJc w:val="left"/>
      <w:pPr>
        <w:ind w:left="720" w:hanging="360"/>
      </w:pPr>
      <w:rPr>
        <w:rFonts w:ascii="Symbol" w:hAnsi="Symbol"/>
        <w:b w:val="0"/>
        <w:bCs w:val="0"/>
      </w:rPr>
    </w:lvl>
    <w:lvl w:ilvl="1" w:tplc="8F3444E8">
      <w:start w:val="1"/>
      <w:numFmt w:val="bullet"/>
      <w:lvlText w:val="o"/>
      <w:lvlJc w:val="left"/>
      <w:pPr>
        <w:tabs>
          <w:tab w:val="num" w:pos="1440"/>
        </w:tabs>
        <w:ind w:left="1440" w:hanging="360"/>
      </w:pPr>
      <w:rPr>
        <w:rFonts w:ascii="Courier New" w:hAnsi="Courier New"/>
      </w:rPr>
    </w:lvl>
    <w:lvl w:ilvl="2" w:tplc="0F14B61A">
      <w:start w:val="1"/>
      <w:numFmt w:val="bullet"/>
      <w:lvlText w:val=""/>
      <w:lvlJc w:val="left"/>
      <w:pPr>
        <w:tabs>
          <w:tab w:val="num" w:pos="2160"/>
        </w:tabs>
        <w:ind w:left="2160" w:hanging="360"/>
      </w:pPr>
      <w:rPr>
        <w:rFonts w:ascii="Wingdings" w:hAnsi="Wingdings"/>
      </w:rPr>
    </w:lvl>
    <w:lvl w:ilvl="3" w:tplc="B8E0F1D8">
      <w:start w:val="1"/>
      <w:numFmt w:val="bullet"/>
      <w:lvlText w:val=""/>
      <w:lvlJc w:val="left"/>
      <w:pPr>
        <w:tabs>
          <w:tab w:val="num" w:pos="2880"/>
        </w:tabs>
        <w:ind w:left="2880" w:hanging="360"/>
      </w:pPr>
      <w:rPr>
        <w:rFonts w:ascii="Symbol" w:hAnsi="Symbol"/>
      </w:rPr>
    </w:lvl>
    <w:lvl w:ilvl="4" w:tplc="80907EC2">
      <w:start w:val="1"/>
      <w:numFmt w:val="bullet"/>
      <w:lvlText w:val="o"/>
      <w:lvlJc w:val="left"/>
      <w:pPr>
        <w:tabs>
          <w:tab w:val="num" w:pos="3600"/>
        </w:tabs>
        <w:ind w:left="3600" w:hanging="360"/>
      </w:pPr>
      <w:rPr>
        <w:rFonts w:ascii="Courier New" w:hAnsi="Courier New"/>
      </w:rPr>
    </w:lvl>
    <w:lvl w:ilvl="5" w:tplc="396E8BE6">
      <w:start w:val="1"/>
      <w:numFmt w:val="bullet"/>
      <w:lvlText w:val=""/>
      <w:lvlJc w:val="left"/>
      <w:pPr>
        <w:tabs>
          <w:tab w:val="num" w:pos="4320"/>
        </w:tabs>
        <w:ind w:left="4320" w:hanging="360"/>
      </w:pPr>
      <w:rPr>
        <w:rFonts w:ascii="Wingdings" w:hAnsi="Wingdings"/>
      </w:rPr>
    </w:lvl>
    <w:lvl w:ilvl="6" w:tplc="924AA45C">
      <w:start w:val="1"/>
      <w:numFmt w:val="bullet"/>
      <w:lvlText w:val=""/>
      <w:lvlJc w:val="left"/>
      <w:pPr>
        <w:tabs>
          <w:tab w:val="num" w:pos="5040"/>
        </w:tabs>
        <w:ind w:left="5040" w:hanging="360"/>
      </w:pPr>
      <w:rPr>
        <w:rFonts w:ascii="Symbol" w:hAnsi="Symbol"/>
      </w:rPr>
    </w:lvl>
    <w:lvl w:ilvl="7" w:tplc="CEE844F0">
      <w:start w:val="1"/>
      <w:numFmt w:val="bullet"/>
      <w:lvlText w:val="o"/>
      <w:lvlJc w:val="left"/>
      <w:pPr>
        <w:tabs>
          <w:tab w:val="num" w:pos="5760"/>
        </w:tabs>
        <w:ind w:left="5760" w:hanging="360"/>
      </w:pPr>
      <w:rPr>
        <w:rFonts w:ascii="Courier New" w:hAnsi="Courier New"/>
      </w:rPr>
    </w:lvl>
    <w:lvl w:ilvl="8" w:tplc="209E9B9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1BC6CDE2">
      <w:start w:val="1"/>
      <w:numFmt w:val="bullet"/>
      <w:lvlText w:val=""/>
      <w:lvlJc w:val="left"/>
      <w:pPr>
        <w:ind w:left="720" w:hanging="360"/>
      </w:pPr>
      <w:rPr>
        <w:rFonts w:ascii="Symbol" w:hAnsi="Symbol"/>
        <w:b w:val="0"/>
        <w:bCs w:val="0"/>
      </w:rPr>
    </w:lvl>
    <w:lvl w:ilvl="1" w:tplc="01626148">
      <w:start w:val="1"/>
      <w:numFmt w:val="bullet"/>
      <w:lvlText w:val="o"/>
      <w:lvlJc w:val="left"/>
      <w:pPr>
        <w:tabs>
          <w:tab w:val="num" w:pos="1440"/>
        </w:tabs>
        <w:ind w:left="1440" w:hanging="360"/>
      </w:pPr>
      <w:rPr>
        <w:rFonts w:ascii="Courier New" w:hAnsi="Courier New"/>
      </w:rPr>
    </w:lvl>
    <w:lvl w:ilvl="2" w:tplc="789A2D64">
      <w:start w:val="1"/>
      <w:numFmt w:val="bullet"/>
      <w:lvlText w:val=""/>
      <w:lvlJc w:val="left"/>
      <w:pPr>
        <w:tabs>
          <w:tab w:val="num" w:pos="2160"/>
        </w:tabs>
        <w:ind w:left="2160" w:hanging="360"/>
      </w:pPr>
      <w:rPr>
        <w:rFonts w:ascii="Wingdings" w:hAnsi="Wingdings"/>
      </w:rPr>
    </w:lvl>
    <w:lvl w:ilvl="3" w:tplc="E5C097DA">
      <w:start w:val="1"/>
      <w:numFmt w:val="bullet"/>
      <w:lvlText w:val=""/>
      <w:lvlJc w:val="left"/>
      <w:pPr>
        <w:tabs>
          <w:tab w:val="num" w:pos="2880"/>
        </w:tabs>
        <w:ind w:left="2880" w:hanging="360"/>
      </w:pPr>
      <w:rPr>
        <w:rFonts w:ascii="Symbol" w:hAnsi="Symbol"/>
      </w:rPr>
    </w:lvl>
    <w:lvl w:ilvl="4" w:tplc="109A526A">
      <w:start w:val="1"/>
      <w:numFmt w:val="bullet"/>
      <w:lvlText w:val="o"/>
      <w:lvlJc w:val="left"/>
      <w:pPr>
        <w:tabs>
          <w:tab w:val="num" w:pos="3600"/>
        </w:tabs>
        <w:ind w:left="3600" w:hanging="360"/>
      </w:pPr>
      <w:rPr>
        <w:rFonts w:ascii="Courier New" w:hAnsi="Courier New"/>
      </w:rPr>
    </w:lvl>
    <w:lvl w:ilvl="5" w:tplc="2612D666">
      <w:start w:val="1"/>
      <w:numFmt w:val="bullet"/>
      <w:lvlText w:val=""/>
      <w:lvlJc w:val="left"/>
      <w:pPr>
        <w:tabs>
          <w:tab w:val="num" w:pos="4320"/>
        </w:tabs>
        <w:ind w:left="4320" w:hanging="360"/>
      </w:pPr>
      <w:rPr>
        <w:rFonts w:ascii="Wingdings" w:hAnsi="Wingdings"/>
      </w:rPr>
    </w:lvl>
    <w:lvl w:ilvl="6" w:tplc="AAC4ABC6">
      <w:start w:val="1"/>
      <w:numFmt w:val="bullet"/>
      <w:lvlText w:val=""/>
      <w:lvlJc w:val="left"/>
      <w:pPr>
        <w:tabs>
          <w:tab w:val="num" w:pos="5040"/>
        </w:tabs>
        <w:ind w:left="5040" w:hanging="360"/>
      </w:pPr>
      <w:rPr>
        <w:rFonts w:ascii="Symbol" w:hAnsi="Symbol"/>
      </w:rPr>
    </w:lvl>
    <w:lvl w:ilvl="7" w:tplc="60D2C7AA">
      <w:start w:val="1"/>
      <w:numFmt w:val="bullet"/>
      <w:lvlText w:val="o"/>
      <w:lvlJc w:val="left"/>
      <w:pPr>
        <w:tabs>
          <w:tab w:val="num" w:pos="5760"/>
        </w:tabs>
        <w:ind w:left="5760" w:hanging="360"/>
      </w:pPr>
      <w:rPr>
        <w:rFonts w:ascii="Courier New" w:hAnsi="Courier New"/>
      </w:rPr>
    </w:lvl>
    <w:lvl w:ilvl="8" w:tplc="5C5A50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9EEE47C">
      <w:start w:val="5"/>
      <w:numFmt w:val="decimal"/>
      <w:lvlText w:val="%1."/>
      <w:lvlJc w:val="left"/>
      <w:pPr>
        <w:ind w:left="0" w:firstLine="0"/>
      </w:pPr>
      <w:rPr>
        <w:rFonts w:ascii="Arial" w:eastAsia="Arial" w:hAnsi="Arial" w:cs="Arial"/>
        <w:b w:val="0"/>
        <w:bCs w:val="0"/>
        <w:color w:val="2F5496"/>
        <w:sz w:val="32"/>
        <w:szCs w:val="32"/>
      </w:rPr>
    </w:lvl>
    <w:lvl w:ilvl="1" w:tplc="EEA6DFA2">
      <w:start w:val="1"/>
      <w:numFmt w:val="bullet"/>
      <w:lvlText w:val="o"/>
      <w:lvlJc w:val="left"/>
      <w:pPr>
        <w:tabs>
          <w:tab w:val="num" w:pos="1440"/>
        </w:tabs>
        <w:ind w:left="1440" w:hanging="360"/>
      </w:pPr>
      <w:rPr>
        <w:rFonts w:ascii="Courier New" w:hAnsi="Courier New"/>
      </w:rPr>
    </w:lvl>
    <w:lvl w:ilvl="2" w:tplc="EA5ECFFC">
      <w:start w:val="1"/>
      <w:numFmt w:val="bullet"/>
      <w:lvlText w:val=""/>
      <w:lvlJc w:val="left"/>
      <w:pPr>
        <w:tabs>
          <w:tab w:val="num" w:pos="2160"/>
        </w:tabs>
        <w:ind w:left="2160" w:hanging="360"/>
      </w:pPr>
      <w:rPr>
        <w:rFonts w:ascii="Wingdings" w:hAnsi="Wingdings"/>
      </w:rPr>
    </w:lvl>
    <w:lvl w:ilvl="3" w:tplc="72A6B30C">
      <w:start w:val="1"/>
      <w:numFmt w:val="bullet"/>
      <w:lvlText w:val=""/>
      <w:lvlJc w:val="left"/>
      <w:pPr>
        <w:tabs>
          <w:tab w:val="num" w:pos="2880"/>
        </w:tabs>
        <w:ind w:left="2880" w:hanging="360"/>
      </w:pPr>
      <w:rPr>
        <w:rFonts w:ascii="Symbol" w:hAnsi="Symbol"/>
      </w:rPr>
    </w:lvl>
    <w:lvl w:ilvl="4" w:tplc="80CC7A34">
      <w:start w:val="1"/>
      <w:numFmt w:val="bullet"/>
      <w:lvlText w:val="o"/>
      <w:lvlJc w:val="left"/>
      <w:pPr>
        <w:tabs>
          <w:tab w:val="num" w:pos="3600"/>
        </w:tabs>
        <w:ind w:left="3600" w:hanging="360"/>
      </w:pPr>
      <w:rPr>
        <w:rFonts w:ascii="Courier New" w:hAnsi="Courier New"/>
      </w:rPr>
    </w:lvl>
    <w:lvl w:ilvl="5" w:tplc="859AF782">
      <w:start w:val="1"/>
      <w:numFmt w:val="bullet"/>
      <w:lvlText w:val=""/>
      <w:lvlJc w:val="left"/>
      <w:pPr>
        <w:tabs>
          <w:tab w:val="num" w:pos="4320"/>
        </w:tabs>
        <w:ind w:left="4320" w:hanging="360"/>
      </w:pPr>
      <w:rPr>
        <w:rFonts w:ascii="Wingdings" w:hAnsi="Wingdings"/>
      </w:rPr>
    </w:lvl>
    <w:lvl w:ilvl="6" w:tplc="BBBEDB3E">
      <w:start w:val="1"/>
      <w:numFmt w:val="bullet"/>
      <w:lvlText w:val=""/>
      <w:lvlJc w:val="left"/>
      <w:pPr>
        <w:tabs>
          <w:tab w:val="num" w:pos="5040"/>
        </w:tabs>
        <w:ind w:left="5040" w:hanging="360"/>
      </w:pPr>
      <w:rPr>
        <w:rFonts w:ascii="Symbol" w:hAnsi="Symbol"/>
      </w:rPr>
    </w:lvl>
    <w:lvl w:ilvl="7" w:tplc="958EE2DA">
      <w:start w:val="1"/>
      <w:numFmt w:val="bullet"/>
      <w:lvlText w:val="o"/>
      <w:lvlJc w:val="left"/>
      <w:pPr>
        <w:tabs>
          <w:tab w:val="num" w:pos="5760"/>
        </w:tabs>
        <w:ind w:left="5760" w:hanging="360"/>
      </w:pPr>
      <w:rPr>
        <w:rFonts w:ascii="Courier New" w:hAnsi="Courier New"/>
      </w:rPr>
    </w:lvl>
    <w:lvl w:ilvl="8" w:tplc="7EFE4CE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C82248BC">
      <w:start w:val="1"/>
      <w:numFmt w:val="bullet"/>
      <w:lvlText w:val=""/>
      <w:lvlJc w:val="left"/>
      <w:pPr>
        <w:ind w:left="720" w:hanging="360"/>
      </w:pPr>
      <w:rPr>
        <w:rFonts w:ascii="Symbol" w:hAnsi="Symbol"/>
        <w:b w:val="0"/>
        <w:bCs w:val="0"/>
      </w:rPr>
    </w:lvl>
    <w:lvl w:ilvl="1" w:tplc="E89C69B0">
      <w:start w:val="1"/>
      <w:numFmt w:val="bullet"/>
      <w:lvlText w:val="o"/>
      <w:lvlJc w:val="left"/>
      <w:pPr>
        <w:tabs>
          <w:tab w:val="num" w:pos="1440"/>
        </w:tabs>
        <w:ind w:left="1440" w:hanging="360"/>
      </w:pPr>
      <w:rPr>
        <w:rFonts w:ascii="Courier New" w:hAnsi="Courier New"/>
      </w:rPr>
    </w:lvl>
    <w:lvl w:ilvl="2" w:tplc="FB1E56FC">
      <w:start w:val="1"/>
      <w:numFmt w:val="bullet"/>
      <w:lvlText w:val=""/>
      <w:lvlJc w:val="left"/>
      <w:pPr>
        <w:tabs>
          <w:tab w:val="num" w:pos="2160"/>
        </w:tabs>
        <w:ind w:left="2160" w:hanging="360"/>
      </w:pPr>
      <w:rPr>
        <w:rFonts w:ascii="Wingdings" w:hAnsi="Wingdings"/>
      </w:rPr>
    </w:lvl>
    <w:lvl w:ilvl="3" w:tplc="90D6D3DC">
      <w:start w:val="1"/>
      <w:numFmt w:val="bullet"/>
      <w:lvlText w:val=""/>
      <w:lvlJc w:val="left"/>
      <w:pPr>
        <w:tabs>
          <w:tab w:val="num" w:pos="2880"/>
        </w:tabs>
        <w:ind w:left="2880" w:hanging="360"/>
      </w:pPr>
      <w:rPr>
        <w:rFonts w:ascii="Symbol" w:hAnsi="Symbol"/>
      </w:rPr>
    </w:lvl>
    <w:lvl w:ilvl="4" w:tplc="5F20ADC6">
      <w:start w:val="1"/>
      <w:numFmt w:val="bullet"/>
      <w:lvlText w:val="o"/>
      <w:lvlJc w:val="left"/>
      <w:pPr>
        <w:tabs>
          <w:tab w:val="num" w:pos="3600"/>
        </w:tabs>
        <w:ind w:left="3600" w:hanging="360"/>
      </w:pPr>
      <w:rPr>
        <w:rFonts w:ascii="Courier New" w:hAnsi="Courier New"/>
      </w:rPr>
    </w:lvl>
    <w:lvl w:ilvl="5" w:tplc="2FA89B54">
      <w:start w:val="1"/>
      <w:numFmt w:val="bullet"/>
      <w:lvlText w:val=""/>
      <w:lvlJc w:val="left"/>
      <w:pPr>
        <w:tabs>
          <w:tab w:val="num" w:pos="4320"/>
        </w:tabs>
        <w:ind w:left="4320" w:hanging="360"/>
      </w:pPr>
      <w:rPr>
        <w:rFonts w:ascii="Wingdings" w:hAnsi="Wingdings"/>
      </w:rPr>
    </w:lvl>
    <w:lvl w:ilvl="6" w:tplc="71623382">
      <w:start w:val="1"/>
      <w:numFmt w:val="bullet"/>
      <w:lvlText w:val=""/>
      <w:lvlJc w:val="left"/>
      <w:pPr>
        <w:tabs>
          <w:tab w:val="num" w:pos="5040"/>
        </w:tabs>
        <w:ind w:left="5040" w:hanging="360"/>
      </w:pPr>
      <w:rPr>
        <w:rFonts w:ascii="Symbol" w:hAnsi="Symbol"/>
      </w:rPr>
    </w:lvl>
    <w:lvl w:ilvl="7" w:tplc="7F8CB434">
      <w:start w:val="1"/>
      <w:numFmt w:val="bullet"/>
      <w:lvlText w:val="o"/>
      <w:lvlJc w:val="left"/>
      <w:pPr>
        <w:tabs>
          <w:tab w:val="num" w:pos="5760"/>
        </w:tabs>
        <w:ind w:left="5760" w:hanging="360"/>
      </w:pPr>
      <w:rPr>
        <w:rFonts w:ascii="Courier New" w:hAnsi="Courier New"/>
      </w:rPr>
    </w:lvl>
    <w:lvl w:ilvl="8" w:tplc="A0682E3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29F641A4"/>
    <w:lvl w:ilvl="0">
      <w:start w:val="1"/>
      <w:numFmt w:val="decimal"/>
      <w:pStyle w:val="Heading1"/>
      <w:lvlText w:val="%1"/>
      <w:lvlJc w:val="left"/>
      <w:pPr>
        <w:ind w:left="432" w:hanging="432"/>
      </w:pPr>
      <w:rPr>
        <w:b w:val="0"/>
        <w:bCs w:val="0"/>
        <w:color w:val="2F5496"/>
        <w:sz w:val="32"/>
        <w:szCs w:val="32"/>
      </w:rPr>
    </w:lvl>
    <w:lvl w:ilvl="1">
      <w:start w:val="1"/>
      <w:numFmt w:val="decimal"/>
      <w:pStyle w:val="Heading2"/>
      <w:lvlText w:val="%1.%2"/>
      <w:lvlJc w:val="left"/>
      <w:pPr>
        <w:ind w:left="576" w:hanging="576"/>
      </w:pPr>
      <w:rPr>
        <w:b w:val="0"/>
        <w:bCs w:val="0"/>
        <w:color w:val="2F5496"/>
        <w:sz w:val="26"/>
        <w:szCs w:val="26"/>
      </w:rPr>
    </w:lvl>
    <w:lvl w:ilvl="2">
      <w:start w:val="1"/>
      <w:numFmt w:val="decimal"/>
      <w:pStyle w:val="Heading3"/>
      <w:lvlText w:val="%1.%2.%3"/>
      <w:lvlJc w:val="left"/>
      <w:pPr>
        <w:ind w:left="720" w:hanging="720"/>
      </w:pPr>
      <w:rPr>
        <w:b w:val="0"/>
        <w:bCs w:val="0"/>
        <w:color w:val="1F3763"/>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0000001D"/>
    <w:multiLevelType w:val="hybridMultilevel"/>
    <w:tmpl w:val="0000001D"/>
    <w:lvl w:ilvl="0" w:tplc="60D2D0CE">
      <w:start w:val="1"/>
      <w:numFmt w:val="bullet"/>
      <w:lvlText w:val=""/>
      <w:lvlJc w:val="left"/>
      <w:pPr>
        <w:ind w:left="720" w:hanging="360"/>
      </w:pPr>
      <w:rPr>
        <w:rFonts w:ascii="Symbol" w:hAnsi="Symbol"/>
        <w:b w:val="0"/>
        <w:bCs w:val="0"/>
      </w:rPr>
    </w:lvl>
    <w:lvl w:ilvl="1" w:tplc="EB9A0F9E">
      <w:start w:val="1"/>
      <w:numFmt w:val="bullet"/>
      <w:lvlText w:val="o"/>
      <w:lvlJc w:val="left"/>
      <w:pPr>
        <w:tabs>
          <w:tab w:val="num" w:pos="1440"/>
        </w:tabs>
        <w:ind w:left="1440" w:hanging="360"/>
      </w:pPr>
      <w:rPr>
        <w:rFonts w:ascii="Courier New" w:hAnsi="Courier New"/>
      </w:rPr>
    </w:lvl>
    <w:lvl w:ilvl="2" w:tplc="6DBA0E6C">
      <w:start w:val="1"/>
      <w:numFmt w:val="bullet"/>
      <w:lvlText w:val=""/>
      <w:lvlJc w:val="left"/>
      <w:pPr>
        <w:tabs>
          <w:tab w:val="num" w:pos="2160"/>
        </w:tabs>
        <w:ind w:left="2160" w:hanging="360"/>
      </w:pPr>
      <w:rPr>
        <w:rFonts w:ascii="Wingdings" w:hAnsi="Wingdings"/>
      </w:rPr>
    </w:lvl>
    <w:lvl w:ilvl="3" w:tplc="9440E7F0">
      <w:start w:val="1"/>
      <w:numFmt w:val="bullet"/>
      <w:lvlText w:val=""/>
      <w:lvlJc w:val="left"/>
      <w:pPr>
        <w:tabs>
          <w:tab w:val="num" w:pos="2880"/>
        </w:tabs>
        <w:ind w:left="2880" w:hanging="360"/>
      </w:pPr>
      <w:rPr>
        <w:rFonts w:ascii="Symbol" w:hAnsi="Symbol"/>
      </w:rPr>
    </w:lvl>
    <w:lvl w:ilvl="4" w:tplc="88BE8A5A">
      <w:start w:val="1"/>
      <w:numFmt w:val="bullet"/>
      <w:lvlText w:val="o"/>
      <w:lvlJc w:val="left"/>
      <w:pPr>
        <w:tabs>
          <w:tab w:val="num" w:pos="3600"/>
        </w:tabs>
        <w:ind w:left="3600" w:hanging="360"/>
      </w:pPr>
      <w:rPr>
        <w:rFonts w:ascii="Courier New" w:hAnsi="Courier New"/>
      </w:rPr>
    </w:lvl>
    <w:lvl w:ilvl="5" w:tplc="11BE187E">
      <w:start w:val="1"/>
      <w:numFmt w:val="bullet"/>
      <w:lvlText w:val=""/>
      <w:lvlJc w:val="left"/>
      <w:pPr>
        <w:tabs>
          <w:tab w:val="num" w:pos="4320"/>
        </w:tabs>
        <w:ind w:left="4320" w:hanging="360"/>
      </w:pPr>
      <w:rPr>
        <w:rFonts w:ascii="Wingdings" w:hAnsi="Wingdings"/>
      </w:rPr>
    </w:lvl>
    <w:lvl w:ilvl="6" w:tplc="0100CC04">
      <w:start w:val="1"/>
      <w:numFmt w:val="bullet"/>
      <w:lvlText w:val=""/>
      <w:lvlJc w:val="left"/>
      <w:pPr>
        <w:tabs>
          <w:tab w:val="num" w:pos="5040"/>
        </w:tabs>
        <w:ind w:left="5040" w:hanging="360"/>
      </w:pPr>
      <w:rPr>
        <w:rFonts w:ascii="Symbol" w:hAnsi="Symbol"/>
      </w:rPr>
    </w:lvl>
    <w:lvl w:ilvl="7" w:tplc="3084B5D4">
      <w:start w:val="1"/>
      <w:numFmt w:val="bullet"/>
      <w:lvlText w:val="o"/>
      <w:lvlJc w:val="left"/>
      <w:pPr>
        <w:tabs>
          <w:tab w:val="num" w:pos="5760"/>
        </w:tabs>
        <w:ind w:left="5760" w:hanging="360"/>
      </w:pPr>
      <w:rPr>
        <w:rFonts w:ascii="Courier New" w:hAnsi="Courier New"/>
      </w:rPr>
    </w:lvl>
    <w:lvl w:ilvl="8" w:tplc="0D3C0EF8">
      <w:start w:val="1"/>
      <w:numFmt w:val="bullet"/>
      <w:lvlText w:val=""/>
      <w:lvlJc w:val="left"/>
      <w:pPr>
        <w:tabs>
          <w:tab w:val="num" w:pos="6480"/>
        </w:tabs>
        <w:ind w:left="6480" w:hanging="360"/>
      </w:pPr>
      <w:rPr>
        <w:rFonts w:ascii="Wingdings" w:hAnsi="Wingdings"/>
      </w:rPr>
    </w:lvl>
  </w:abstractNum>
  <w:abstractNum w:abstractNumId="29" w15:restartNumberingAfterBreak="0">
    <w:nsid w:val="092A4398"/>
    <w:multiLevelType w:val="hybridMultilevel"/>
    <w:tmpl w:val="112E78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87038BF"/>
    <w:multiLevelType w:val="hybridMultilevel"/>
    <w:tmpl w:val="5FDAA146"/>
    <w:lvl w:ilvl="0" w:tplc="83304082">
      <w:start w:val="1"/>
      <w:numFmt w:val="bullet"/>
      <w:lvlText w:val="•"/>
      <w:lvlJc w:val="left"/>
      <w:pPr>
        <w:tabs>
          <w:tab w:val="num" w:pos="720"/>
        </w:tabs>
        <w:ind w:left="720" w:hanging="360"/>
      </w:pPr>
      <w:rPr>
        <w:rFonts w:ascii="Arial" w:hAnsi="Arial" w:hint="default"/>
      </w:rPr>
    </w:lvl>
    <w:lvl w:ilvl="1" w:tplc="4F2EF01C" w:tentative="1">
      <w:start w:val="1"/>
      <w:numFmt w:val="bullet"/>
      <w:lvlText w:val="•"/>
      <w:lvlJc w:val="left"/>
      <w:pPr>
        <w:tabs>
          <w:tab w:val="num" w:pos="1440"/>
        </w:tabs>
        <w:ind w:left="1440" w:hanging="360"/>
      </w:pPr>
      <w:rPr>
        <w:rFonts w:ascii="Arial" w:hAnsi="Arial" w:hint="default"/>
      </w:rPr>
    </w:lvl>
    <w:lvl w:ilvl="2" w:tplc="FEA6B7BA" w:tentative="1">
      <w:start w:val="1"/>
      <w:numFmt w:val="bullet"/>
      <w:lvlText w:val="•"/>
      <w:lvlJc w:val="left"/>
      <w:pPr>
        <w:tabs>
          <w:tab w:val="num" w:pos="2160"/>
        </w:tabs>
        <w:ind w:left="2160" w:hanging="360"/>
      </w:pPr>
      <w:rPr>
        <w:rFonts w:ascii="Arial" w:hAnsi="Arial" w:hint="default"/>
      </w:rPr>
    </w:lvl>
    <w:lvl w:ilvl="3" w:tplc="C98CB668" w:tentative="1">
      <w:start w:val="1"/>
      <w:numFmt w:val="bullet"/>
      <w:lvlText w:val="•"/>
      <w:lvlJc w:val="left"/>
      <w:pPr>
        <w:tabs>
          <w:tab w:val="num" w:pos="2880"/>
        </w:tabs>
        <w:ind w:left="2880" w:hanging="360"/>
      </w:pPr>
      <w:rPr>
        <w:rFonts w:ascii="Arial" w:hAnsi="Arial" w:hint="default"/>
      </w:rPr>
    </w:lvl>
    <w:lvl w:ilvl="4" w:tplc="5B3A2422" w:tentative="1">
      <w:start w:val="1"/>
      <w:numFmt w:val="bullet"/>
      <w:lvlText w:val="•"/>
      <w:lvlJc w:val="left"/>
      <w:pPr>
        <w:tabs>
          <w:tab w:val="num" w:pos="3600"/>
        </w:tabs>
        <w:ind w:left="3600" w:hanging="360"/>
      </w:pPr>
      <w:rPr>
        <w:rFonts w:ascii="Arial" w:hAnsi="Arial" w:hint="default"/>
      </w:rPr>
    </w:lvl>
    <w:lvl w:ilvl="5" w:tplc="8FA06B6E" w:tentative="1">
      <w:start w:val="1"/>
      <w:numFmt w:val="bullet"/>
      <w:lvlText w:val="•"/>
      <w:lvlJc w:val="left"/>
      <w:pPr>
        <w:tabs>
          <w:tab w:val="num" w:pos="4320"/>
        </w:tabs>
        <w:ind w:left="4320" w:hanging="360"/>
      </w:pPr>
      <w:rPr>
        <w:rFonts w:ascii="Arial" w:hAnsi="Arial" w:hint="default"/>
      </w:rPr>
    </w:lvl>
    <w:lvl w:ilvl="6" w:tplc="CD2CCC54" w:tentative="1">
      <w:start w:val="1"/>
      <w:numFmt w:val="bullet"/>
      <w:lvlText w:val="•"/>
      <w:lvlJc w:val="left"/>
      <w:pPr>
        <w:tabs>
          <w:tab w:val="num" w:pos="5040"/>
        </w:tabs>
        <w:ind w:left="5040" w:hanging="360"/>
      </w:pPr>
      <w:rPr>
        <w:rFonts w:ascii="Arial" w:hAnsi="Arial" w:hint="default"/>
      </w:rPr>
    </w:lvl>
    <w:lvl w:ilvl="7" w:tplc="39BEA278" w:tentative="1">
      <w:start w:val="1"/>
      <w:numFmt w:val="bullet"/>
      <w:lvlText w:val="•"/>
      <w:lvlJc w:val="left"/>
      <w:pPr>
        <w:tabs>
          <w:tab w:val="num" w:pos="5760"/>
        </w:tabs>
        <w:ind w:left="5760" w:hanging="360"/>
      </w:pPr>
      <w:rPr>
        <w:rFonts w:ascii="Arial" w:hAnsi="Arial" w:hint="default"/>
      </w:rPr>
    </w:lvl>
    <w:lvl w:ilvl="8" w:tplc="7CD800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8C334D2"/>
    <w:multiLevelType w:val="hybridMultilevel"/>
    <w:tmpl w:val="3DCC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CE4FD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FEC3D10"/>
    <w:multiLevelType w:val="multilevel"/>
    <w:tmpl w:val="A3D4824E"/>
    <w:lvl w:ilvl="0">
      <w:start w:val="1"/>
      <w:numFmt w:val="decimal"/>
      <w:suff w:val="space"/>
      <w:lvlText w:val="%1."/>
      <w:lvlJc w:val="left"/>
      <w:pPr>
        <w:ind w:left="0" w:firstLine="0"/>
      </w:pPr>
      <w:rPr>
        <w:rFonts w:hint="default"/>
      </w:rPr>
    </w:lvl>
    <w:lvl w:ilvl="1">
      <w:start w:val="1"/>
      <w:numFmt w:val="decimal"/>
      <w:suff w:val="space"/>
      <w:lvlText w:val="%1.%2"/>
      <w:lvlJc w:val="left"/>
      <w:pPr>
        <w:ind w:left="567" w:hanging="567"/>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284"/>
        </w:tabs>
        <w:ind w:left="284" w:hanging="284"/>
      </w:pPr>
      <w:rPr>
        <w:rFonts w:hint="default"/>
        <w:b/>
        <w:i w:val="0"/>
        <w:color w:val="4F81BD" w:themeColor="accent1"/>
      </w:rPr>
    </w:lvl>
    <w:lvl w:ilvl="4">
      <w:start w:val="1"/>
      <w:numFmt w:val="lowerLetter"/>
      <w:lvlText w:val="%5)"/>
      <w:lvlJc w:val="left"/>
      <w:pPr>
        <w:tabs>
          <w:tab w:val="num" w:pos="284"/>
        </w:tabs>
        <w:ind w:left="284" w:hanging="284"/>
      </w:pPr>
      <w:rPr>
        <w:rFonts w:hint="default"/>
        <w:color w:val="4F81BD" w:themeColor="accent1"/>
      </w:rPr>
    </w:lvl>
    <w:lvl w:ilvl="5">
      <w:start w:val="1"/>
      <w:numFmt w:val="lowerRoman"/>
      <w:lvlText w:val="(%6)"/>
      <w:lvlJc w:val="left"/>
      <w:pPr>
        <w:tabs>
          <w:tab w:val="num" w:pos="567"/>
        </w:tabs>
        <w:ind w:left="284" w:hanging="284"/>
      </w:pPr>
      <w:rPr>
        <w:rFonts w:hint="default"/>
        <w:color w:val="4F81BD" w:themeColor="accent1"/>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CA23217"/>
    <w:multiLevelType w:val="hybridMultilevel"/>
    <w:tmpl w:val="C80C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C12A55"/>
    <w:multiLevelType w:val="hybridMultilevel"/>
    <w:tmpl w:val="625A9E7C"/>
    <w:lvl w:ilvl="0" w:tplc="9ACAAF06">
      <w:start w:val="1"/>
      <w:numFmt w:val="bullet"/>
      <w:lvlText w:val="•"/>
      <w:lvlJc w:val="left"/>
      <w:pPr>
        <w:tabs>
          <w:tab w:val="num" w:pos="720"/>
        </w:tabs>
        <w:ind w:left="720" w:hanging="360"/>
      </w:pPr>
      <w:rPr>
        <w:rFonts w:ascii="Arial" w:hAnsi="Arial" w:hint="default"/>
      </w:rPr>
    </w:lvl>
    <w:lvl w:ilvl="1" w:tplc="FA706444" w:tentative="1">
      <w:start w:val="1"/>
      <w:numFmt w:val="bullet"/>
      <w:lvlText w:val="•"/>
      <w:lvlJc w:val="left"/>
      <w:pPr>
        <w:tabs>
          <w:tab w:val="num" w:pos="1440"/>
        </w:tabs>
        <w:ind w:left="1440" w:hanging="360"/>
      </w:pPr>
      <w:rPr>
        <w:rFonts w:ascii="Arial" w:hAnsi="Arial" w:hint="default"/>
      </w:rPr>
    </w:lvl>
    <w:lvl w:ilvl="2" w:tplc="F20EC98E" w:tentative="1">
      <w:start w:val="1"/>
      <w:numFmt w:val="bullet"/>
      <w:lvlText w:val="•"/>
      <w:lvlJc w:val="left"/>
      <w:pPr>
        <w:tabs>
          <w:tab w:val="num" w:pos="2160"/>
        </w:tabs>
        <w:ind w:left="2160" w:hanging="360"/>
      </w:pPr>
      <w:rPr>
        <w:rFonts w:ascii="Arial" w:hAnsi="Arial" w:hint="default"/>
      </w:rPr>
    </w:lvl>
    <w:lvl w:ilvl="3" w:tplc="D916D3EE" w:tentative="1">
      <w:start w:val="1"/>
      <w:numFmt w:val="bullet"/>
      <w:lvlText w:val="•"/>
      <w:lvlJc w:val="left"/>
      <w:pPr>
        <w:tabs>
          <w:tab w:val="num" w:pos="2880"/>
        </w:tabs>
        <w:ind w:left="2880" w:hanging="360"/>
      </w:pPr>
      <w:rPr>
        <w:rFonts w:ascii="Arial" w:hAnsi="Arial" w:hint="default"/>
      </w:rPr>
    </w:lvl>
    <w:lvl w:ilvl="4" w:tplc="FC585FF0" w:tentative="1">
      <w:start w:val="1"/>
      <w:numFmt w:val="bullet"/>
      <w:lvlText w:val="•"/>
      <w:lvlJc w:val="left"/>
      <w:pPr>
        <w:tabs>
          <w:tab w:val="num" w:pos="3600"/>
        </w:tabs>
        <w:ind w:left="3600" w:hanging="360"/>
      </w:pPr>
      <w:rPr>
        <w:rFonts w:ascii="Arial" w:hAnsi="Arial" w:hint="default"/>
      </w:rPr>
    </w:lvl>
    <w:lvl w:ilvl="5" w:tplc="FA2E7EE0" w:tentative="1">
      <w:start w:val="1"/>
      <w:numFmt w:val="bullet"/>
      <w:lvlText w:val="•"/>
      <w:lvlJc w:val="left"/>
      <w:pPr>
        <w:tabs>
          <w:tab w:val="num" w:pos="4320"/>
        </w:tabs>
        <w:ind w:left="4320" w:hanging="360"/>
      </w:pPr>
      <w:rPr>
        <w:rFonts w:ascii="Arial" w:hAnsi="Arial" w:hint="default"/>
      </w:rPr>
    </w:lvl>
    <w:lvl w:ilvl="6" w:tplc="F610543A" w:tentative="1">
      <w:start w:val="1"/>
      <w:numFmt w:val="bullet"/>
      <w:lvlText w:val="•"/>
      <w:lvlJc w:val="left"/>
      <w:pPr>
        <w:tabs>
          <w:tab w:val="num" w:pos="5040"/>
        </w:tabs>
        <w:ind w:left="5040" w:hanging="360"/>
      </w:pPr>
      <w:rPr>
        <w:rFonts w:ascii="Arial" w:hAnsi="Arial" w:hint="default"/>
      </w:rPr>
    </w:lvl>
    <w:lvl w:ilvl="7" w:tplc="9F7AB8C8" w:tentative="1">
      <w:start w:val="1"/>
      <w:numFmt w:val="bullet"/>
      <w:lvlText w:val="•"/>
      <w:lvlJc w:val="left"/>
      <w:pPr>
        <w:tabs>
          <w:tab w:val="num" w:pos="5760"/>
        </w:tabs>
        <w:ind w:left="5760" w:hanging="360"/>
      </w:pPr>
      <w:rPr>
        <w:rFonts w:ascii="Arial" w:hAnsi="Arial" w:hint="default"/>
      </w:rPr>
    </w:lvl>
    <w:lvl w:ilvl="8" w:tplc="4AF864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A801F67"/>
    <w:multiLevelType w:val="hybridMultilevel"/>
    <w:tmpl w:val="BDE21470"/>
    <w:lvl w:ilvl="0" w:tplc="9B04972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24A40"/>
    <w:multiLevelType w:val="hybridMultilevel"/>
    <w:tmpl w:val="8A2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F21BE7"/>
    <w:multiLevelType w:val="hybridMultilevel"/>
    <w:tmpl w:val="42C83F28"/>
    <w:lvl w:ilvl="0" w:tplc="DB8AE5D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9A0168"/>
    <w:multiLevelType w:val="hybridMultilevel"/>
    <w:tmpl w:val="A7F4CC1C"/>
    <w:lvl w:ilvl="0" w:tplc="DB8AE5D4">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42665"/>
    <w:multiLevelType w:val="hybridMultilevel"/>
    <w:tmpl w:val="70E0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AE2DF7"/>
    <w:multiLevelType w:val="hybridMultilevel"/>
    <w:tmpl w:val="0A1293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2179600">
    <w:abstractNumId w:val="0"/>
  </w:num>
  <w:num w:numId="2" w16cid:durableId="48698098">
    <w:abstractNumId w:val="1"/>
  </w:num>
  <w:num w:numId="3" w16cid:durableId="565800321">
    <w:abstractNumId w:val="2"/>
  </w:num>
  <w:num w:numId="4" w16cid:durableId="909266154">
    <w:abstractNumId w:val="3"/>
  </w:num>
  <w:num w:numId="5" w16cid:durableId="210843630">
    <w:abstractNumId w:val="4"/>
  </w:num>
  <w:num w:numId="6" w16cid:durableId="887841663">
    <w:abstractNumId w:val="5"/>
  </w:num>
  <w:num w:numId="7" w16cid:durableId="1513521121">
    <w:abstractNumId w:val="6"/>
  </w:num>
  <w:num w:numId="8" w16cid:durableId="1722748174">
    <w:abstractNumId w:val="7"/>
  </w:num>
  <w:num w:numId="9" w16cid:durableId="220752905">
    <w:abstractNumId w:val="8"/>
  </w:num>
  <w:num w:numId="10" w16cid:durableId="260989365">
    <w:abstractNumId w:val="9"/>
  </w:num>
  <w:num w:numId="11" w16cid:durableId="2064258141">
    <w:abstractNumId w:val="10"/>
  </w:num>
  <w:num w:numId="12" w16cid:durableId="1686977001">
    <w:abstractNumId w:val="11"/>
  </w:num>
  <w:num w:numId="13" w16cid:durableId="202452205">
    <w:abstractNumId w:val="12"/>
  </w:num>
  <w:num w:numId="14" w16cid:durableId="777600983">
    <w:abstractNumId w:val="13"/>
  </w:num>
  <w:num w:numId="15" w16cid:durableId="1142427378">
    <w:abstractNumId w:val="14"/>
  </w:num>
  <w:num w:numId="16" w16cid:durableId="1324505476">
    <w:abstractNumId w:val="15"/>
  </w:num>
  <w:num w:numId="17" w16cid:durableId="1730611024">
    <w:abstractNumId w:val="16"/>
  </w:num>
  <w:num w:numId="18" w16cid:durableId="709767617">
    <w:abstractNumId w:val="17"/>
  </w:num>
  <w:num w:numId="19" w16cid:durableId="1324166826">
    <w:abstractNumId w:val="18"/>
  </w:num>
  <w:num w:numId="20" w16cid:durableId="1931425853">
    <w:abstractNumId w:val="19"/>
  </w:num>
  <w:num w:numId="21" w16cid:durableId="1064134458">
    <w:abstractNumId w:val="20"/>
  </w:num>
  <w:num w:numId="22" w16cid:durableId="214315744">
    <w:abstractNumId w:val="21"/>
  </w:num>
  <w:num w:numId="23" w16cid:durableId="897280728">
    <w:abstractNumId w:val="22"/>
  </w:num>
  <w:num w:numId="24" w16cid:durableId="386031350">
    <w:abstractNumId w:val="23"/>
  </w:num>
  <w:num w:numId="25" w16cid:durableId="578752404">
    <w:abstractNumId w:val="24"/>
  </w:num>
  <w:num w:numId="26" w16cid:durableId="1321495915">
    <w:abstractNumId w:val="25"/>
  </w:num>
  <w:num w:numId="27" w16cid:durableId="2095206519">
    <w:abstractNumId w:val="26"/>
  </w:num>
  <w:num w:numId="28" w16cid:durableId="590042447">
    <w:abstractNumId w:val="27"/>
  </w:num>
  <w:num w:numId="29" w16cid:durableId="1175538051">
    <w:abstractNumId w:val="28"/>
  </w:num>
  <w:num w:numId="30" w16cid:durableId="1967589034">
    <w:abstractNumId w:val="37"/>
  </w:num>
  <w:num w:numId="31" w16cid:durableId="421604043">
    <w:abstractNumId w:val="39"/>
  </w:num>
  <w:num w:numId="32" w16cid:durableId="1990937156">
    <w:abstractNumId w:val="38"/>
  </w:num>
  <w:num w:numId="33" w16cid:durableId="1603954367">
    <w:abstractNumId w:val="29"/>
  </w:num>
  <w:num w:numId="34" w16cid:durableId="1671518220">
    <w:abstractNumId w:val="32"/>
  </w:num>
  <w:num w:numId="35" w16cid:durableId="93550195">
    <w:abstractNumId w:val="40"/>
  </w:num>
  <w:num w:numId="36" w16cid:durableId="272634112">
    <w:abstractNumId w:val="36"/>
  </w:num>
  <w:num w:numId="37" w16cid:durableId="575361252">
    <w:abstractNumId w:val="41"/>
  </w:num>
  <w:num w:numId="38" w16cid:durableId="1854034041">
    <w:abstractNumId w:val="27"/>
  </w:num>
  <w:num w:numId="39" w16cid:durableId="2083871433">
    <w:abstractNumId w:val="27"/>
  </w:num>
  <w:num w:numId="40" w16cid:durableId="36518370">
    <w:abstractNumId w:val="34"/>
  </w:num>
  <w:num w:numId="41" w16cid:durableId="722561853">
    <w:abstractNumId w:val="27"/>
  </w:num>
  <w:num w:numId="42" w16cid:durableId="1918444513">
    <w:abstractNumId w:val="31"/>
  </w:num>
  <w:num w:numId="43" w16cid:durableId="1170367707">
    <w:abstractNumId w:val="27"/>
  </w:num>
  <w:num w:numId="44" w16cid:durableId="1991523042">
    <w:abstractNumId w:val="27"/>
  </w:num>
  <w:num w:numId="45" w16cid:durableId="414712106">
    <w:abstractNumId w:val="27"/>
  </w:num>
  <w:num w:numId="46" w16cid:durableId="1532112080">
    <w:abstractNumId w:val="30"/>
  </w:num>
  <w:num w:numId="47" w16cid:durableId="1263732497">
    <w:abstractNumId w:val="33"/>
  </w:num>
  <w:num w:numId="48" w16cid:durableId="2006662656">
    <w:abstractNumId w:val="27"/>
  </w:num>
  <w:num w:numId="49" w16cid:durableId="53569696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11"/>
    <w:rsid w:val="000012AC"/>
    <w:rsid w:val="000237A7"/>
    <w:rsid w:val="0005318C"/>
    <w:rsid w:val="00055009"/>
    <w:rsid w:val="00062BAF"/>
    <w:rsid w:val="00065311"/>
    <w:rsid w:val="000767FE"/>
    <w:rsid w:val="00090545"/>
    <w:rsid w:val="00095858"/>
    <w:rsid w:val="000A157E"/>
    <w:rsid w:val="000C2311"/>
    <w:rsid w:val="000E1B70"/>
    <w:rsid w:val="000E2CA6"/>
    <w:rsid w:val="000E3759"/>
    <w:rsid w:val="000E4A14"/>
    <w:rsid w:val="000F7589"/>
    <w:rsid w:val="00107400"/>
    <w:rsid w:val="00125722"/>
    <w:rsid w:val="00130149"/>
    <w:rsid w:val="001313EF"/>
    <w:rsid w:val="001349BD"/>
    <w:rsid w:val="00144137"/>
    <w:rsid w:val="00153149"/>
    <w:rsid w:val="00155B0A"/>
    <w:rsid w:val="00183272"/>
    <w:rsid w:val="0018769E"/>
    <w:rsid w:val="001F5B85"/>
    <w:rsid w:val="00201621"/>
    <w:rsid w:val="00223A8D"/>
    <w:rsid w:val="00226C7C"/>
    <w:rsid w:val="00241448"/>
    <w:rsid w:val="00245D50"/>
    <w:rsid w:val="002A2C93"/>
    <w:rsid w:val="002B02D7"/>
    <w:rsid w:val="002C1046"/>
    <w:rsid w:val="002E3685"/>
    <w:rsid w:val="003002C7"/>
    <w:rsid w:val="00305100"/>
    <w:rsid w:val="00341DC2"/>
    <w:rsid w:val="00350483"/>
    <w:rsid w:val="0036689E"/>
    <w:rsid w:val="00371558"/>
    <w:rsid w:val="00376DE1"/>
    <w:rsid w:val="00383CE7"/>
    <w:rsid w:val="0039452B"/>
    <w:rsid w:val="003B5FAE"/>
    <w:rsid w:val="003B6062"/>
    <w:rsid w:val="003D702F"/>
    <w:rsid w:val="003E5AB8"/>
    <w:rsid w:val="00466537"/>
    <w:rsid w:val="00473A42"/>
    <w:rsid w:val="004775FE"/>
    <w:rsid w:val="00481203"/>
    <w:rsid w:val="0049594B"/>
    <w:rsid w:val="004A2C90"/>
    <w:rsid w:val="004B124E"/>
    <w:rsid w:val="004B392E"/>
    <w:rsid w:val="004B70BA"/>
    <w:rsid w:val="004C6062"/>
    <w:rsid w:val="00571980"/>
    <w:rsid w:val="0058774B"/>
    <w:rsid w:val="00590093"/>
    <w:rsid w:val="00595F07"/>
    <w:rsid w:val="0059768C"/>
    <w:rsid w:val="0059774D"/>
    <w:rsid w:val="005A0B77"/>
    <w:rsid w:val="005A6180"/>
    <w:rsid w:val="005B173D"/>
    <w:rsid w:val="005D6A9A"/>
    <w:rsid w:val="005E27EB"/>
    <w:rsid w:val="00616C69"/>
    <w:rsid w:val="0065736C"/>
    <w:rsid w:val="00670FF0"/>
    <w:rsid w:val="0067382E"/>
    <w:rsid w:val="00674526"/>
    <w:rsid w:val="00684046"/>
    <w:rsid w:val="00690548"/>
    <w:rsid w:val="006A6370"/>
    <w:rsid w:val="006B1522"/>
    <w:rsid w:val="006D5F94"/>
    <w:rsid w:val="00715EC3"/>
    <w:rsid w:val="00765939"/>
    <w:rsid w:val="00774F0E"/>
    <w:rsid w:val="0078343A"/>
    <w:rsid w:val="007C2E83"/>
    <w:rsid w:val="007C322C"/>
    <w:rsid w:val="007C7781"/>
    <w:rsid w:val="008239BA"/>
    <w:rsid w:val="00826E3E"/>
    <w:rsid w:val="00827CD2"/>
    <w:rsid w:val="00827E82"/>
    <w:rsid w:val="008956C3"/>
    <w:rsid w:val="008F7E82"/>
    <w:rsid w:val="00907BF4"/>
    <w:rsid w:val="00924155"/>
    <w:rsid w:val="00934C45"/>
    <w:rsid w:val="00936364"/>
    <w:rsid w:val="009605ED"/>
    <w:rsid w:val="00993196"/>
    <w:rsid w:val="009E11E1"/>
    <w:rsid w:val="00A0174D"/>
    <w:rsid w:val="00A1761E"/>
    <w:rsid w:val="00A50838"/>
    <w:rsid w:val="00A51A2F"/>
    <w:rsid w:val="00A57A8F"/>
    <w:rsid w:val="00A81694"/>
    <w:rsid w:val="00AA38BE"/>
    <w:rsid w:val="00AA6FC7"/>
    <w:rsid w:val="00AB590D"/>
    <w:rsid w:val="00AE724E"/>
    <w:rsid w:val="00B16780"/>
    <w:rsid w:val="00B231FA"/>
    <w:rsid w:val="00B272CF"/>
    <w:rsid w:val="00B453DA"/>
    <w:rsid w:val="00BA6B26"/>
    <w:rsid w:val="00BC5ADF"/>
    <w:rsid w:val="00BC6A6D"/>
    <w:rsid w:val="00BD3BB9"/>
    <w:rsid w:val="00BE436C"/>
    <w:rsid w:val="00C00915"/>
    <w:rsid w:val="00C015CE"/>
    <w:rsid w:val="00C12DB7"/>
    <w:rsid w:val="00C22AE3"/>
    <w:rsid w:val="00C30C6B"/>
    <w:rsid w:val="00C3295B"/>
    <w:rsid w:val="00C77168"/>
    <w:rsid w:val="00CA36FB"/>
    <w:rsid w:val="00CE4C0F"/>
    <w:rsid w:val="00CE7C4A"/>
    <w:rsid w:val="00D1142E"/>
    <w:rsid w:val="00D14BD1"/>
    <w:rsid w:val="00D6246A"/>
    <w:rsid w:val="00D732F3"/>
    <w:rsid w:val="00D76C2E"/>
    <w:rsid w:val="00D81FEE"/>
    <w:rsid w:val="00DB14F0"/>
    <w:rsid w:val="00DD5C29"/>
    <w:rsid w:val="00DE3E09"/>
    <w:rsid w:val="00E00B11"/>
    <w:rsid w:val="00E40AB0"/>
    <w:rsid w:val="00E627AB"/>
    <w:rsid w:val="00E74544"/>
    <w:rsid w:val="00EA2F3C"/>
    <w:rsid w:val="00EA5B62"/>
    <w:rsid w:val="00EC72D8"/>
    <w:rsid w:val="00EC77AA"/>
    <w:rsid w:val="00EE7B9F"/>
    <w:rsid w:val="00F20188"/>
    <w:rsid w:val="00F744B5"/>
    <w:rsid w:val="00F951AF"/>
    <w:rsid w:val="00F95F11"/>
    <w:rsid w:val="00FA17F7"/>
    <w:rsid w:val="00FE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F3B0B"/>
  <w15:docId w15:val="{308C2A90-5E23-4B78-A8D5-290B11B8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6D"/>
    <w:pPr>
      <w:spacing w:after="160" w:line="259" w:lineRule="auto"/>
    </w:pPr>
    <w:rPr>
      <w:rFonts w:ascii="Arial" w:eastAsia="Arial" w:hAnsi="Arial" w:cs="Arial"/>
      <w:szCs w:val="22"/>
    </w:rPr>
  </w:style>
  <w:style w:type="paragraph" w:styleId="Heading1">
    <w:name w:val="heading 1"/>
    <w:basedOn w:val="Normal"/>
    <w:next w:val="Normal"/>
    <w:uiPriority w:val="1"/>
    <w:qFormat/>
    <w:rsid w:val="002A2C93"/>
    <w:pPr>
      <w:keepNext/>
      <w:keepLines/>
      <w:numPr>
        <w:numId w:val="28"/>
      </w:numPr>
      <w:tabs>
        <w:tab w:val="left" w:pos="356"/>
      </w:tabs>
      <w:spacing w:before="240"/>
      <w:outlineLvl w:val="0"/>
    </w:pPr>
    <w:rPr>
      <w:color w:val="2F5496"/>
      <w:kern w:val="36"/>
      <w:sz w:val="32"/>
      <w:szCs w:val="32"/>
    </w:rPr>
  </w:style>
  <w:style w:type="paragraph" w:styleId="Heading2">
    <w:name w:val="heading 2"/>
    <w:basedOn w:val="Normal"/>
    <w:next w:val="Normal"/>
    <w:uiPriority w:val="2"/>
    <w:qFormat/>
    <w:rsid w:val="002A2C93"/>
    <w:pPr>
      <w:keepNext/>
      <w:keepLines/>
      <w:numPr>
        <w:ilvl w:val="1"/>
        <w:numId w:val="28"/>
      </w:numPr>
      <w:tabs>
        <w:tab w:val="left" w:pos="434"/>
      </w:tabs>
      <w:spacing w:before="40"/>
      <w:outlineLvl w:val="1"/>
    </w:pPr>
    <w:rPr>
      <w:color w:val="2F5496"/>
      <w:sz w:val="26"/>
      <w:szCs w:val="26"/>
    </w:rPr>
  </w:style>
  <w:style w:type="paragraph" w:styleId="Heading3">
    <w:name w:val="heading 3"/>
    <w:basedOn w:val="Normal"/>
    <w:next w:val="Normal"/>
    <w:uiPriority w:val="3"/>
    <w:qFormat/>
    <w:rsid w:val="002A2C93"/>
    <w:pPr>
      <w:keepNext/>
      <w:keepLines/>
      <w:numPr>
        <w:ilvl w:val="2"/>
        <w:numId w:val="28"/>
      </w:numPr>
      <w:tabs>
        <w:tab w:val="left" w:pos="600"/>
      </w:tabs>
      <w:spacing w:before="40"/>
      <w:outlineLvl w:val="2"/>
    </w:pPr>
    <w:rPr>
      <w:color w:val="1F3763"/>
      <w:sz w:val="24"/>
      <w:szCs w:val="24"/>
    </w:rPr>
  </w:style>
  <w:style w:type="paragraph" w:styleId="Heading4">
    <w:name w:val="heading 4"/>
    <w:basedOn w:val="Normal"/>
    <w:next w:val="Normal"/>
    <w:qFormat/>
    <w:rsid w:val="00EF7B96"/>
    <w:pPr>
      <w:keepNext/>
      <w:numPr>
        <w:ilvl w:val="3"/>
        <w:numId w:val="28"/>
      </w:numPr>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numPr>
        <w:ilvl w:val="4"/>
        <w:numId w:val="28"/>
      </w:numPr>
      <w:spacing w:before="240" w:after="60"/>
      <w:outlineLvl w:val="4"/>
    </w:pPr>
    <w:rPr>
      <w:rFonts w:ascii="Times New Roman" w:eastAsia="Times New Roman" w:hAnsi="Times New Roman" w:cs="Times New Roman"/>
      <w:b/>
      <w:bCs/>
      <w:iCs/>
      <w:szCs w:val="20"/>
    </w:rPr>
  </w:style>
  <w:style w:type="paragraph" w:styleId="Heading6">
    <w:name w:val="heading 6"/>
    <w:basedOn w:val="Normal"/>
    <w:next w:val="Normal"/>
    <w:qFormat/>
    <w:rsid w:val="00EF7B96"/>
    <w:pPr>
      <w:numPr>
        <w:ilvl w:val="5"/>
        <w:numId w:val="28"/>
      </w:numPr>
      <w:spacing w:before="240" w:after="60"/>
      <w:outlineLvl w:val="5"/>
    </w:pPr>
    <w:rPr>
      <w:rFonts w:ascii="Times New Roman" w:eastAsia="Times New Roman" w:hAnsi="Times New Roman" w:cs="Times New Roman"/>
      <w:b/>
      <w:bCs/>
      <w:sz w:val="16"/>
      <w:szCs w:val="16"/>
    </w:rPr>
  </w:style>
  <w:style w:type="paragraph" w:styleId="Heading7">
    <w:name w:val="heading 7"/>
    <w:basedOn w:val="Normal"/>
    <w:next w:val="Normal"/>
    <w:link w:val="Heading7Char"/>
    <w:uiPriority w:val="9"/>
    <w:semiHidden/>
    <w:unhideWhenUsed/>
    <w:qFormat/>
    <w:rsid w:val="002A2C93"/>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A2C93"/>
    <w:pPr>
      <w:keepNext/>
      <w:keepLines/>
      <w:numPr>
        <w:ilvl w:val="7"/>
        <w:numId w:val="28"/>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A2C9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rsid w:val="00805BCE"/>
    <w:rPr>
      <w:sz w:val="16"/>
      <w:szCs w:val="16"/>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Cs w:val="20"/>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AA38BE"/>
    <w:rPr>
      <w:b/>
      <w:bCs/>
    </w:rPr>
  </w:style>
  <w:style w:type="character" w:customStyle="1" w:styleId="CommentSubjectChar">
    <w:name w:val="Comment Subject Char"/>
    <w:basedOn w:val="CommentTextChar"/>
    <w:link w:val="CommentSubject"/>
    <w:uiPriority w:val="99"/>
    <w:semiHidden/>
    <w:rsid w:val="00AA38BE"/>
    <w:rPr>
      <w:rFonts w:ascii="Arial" w:eastAsia="Arial" w:hAnsi="Arial" w:cs="Arial"/>
      <w:b/>
      <w:bCs/>
    </w:rPr>
  </w:style>
  <w:style w:type="paragraph" w:styleId="Quote">
    <w:name w:val="Quote"/>
    <w:basedOn w:val="Normal"/>
    <w:next w:val="Normal"/>
    <w:link w:val="QuoteChar"/>
    <w:uiPriority w:val="29"/>
    <w:qFormat/>
    <w:rsid w:val="00D81F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1FEE"/>
    <w:rPr>
      <w:rFonts w:ascii="Arial" w:eastAsia="Arial" w:hAnsi="Arial" w:cs="Arial"/>
      <w:i/>
      <w:iCs/>
      <w:color w:val="404040" w:themeColor="text1" w:themeTint="BF"/>
      <w:sz w:val="22"/>
      <w:szCs w:val="22"/>
    </w:rPr>
  </w:style>
  <w:style w:type="paragraph" w:styleId="TOCHeading">
    <w:name w:val="TOC Heading"/>
    <w:basedOn w:val="Heading1"/>
    <w:next w:val="Normal"/>
    <w:uiPriority w:val="39"/>
    <w:unhideWhenUsed/>
    <w:qFormat/>
    <w:rsid w:val="00E40AB0"/>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E40AB0"/>
    <w:pPr>
      <w:spacing w:before="120"/>
      <w:ind w:left="220"/>
    </w:pPr>
    <w:rPr>
      <w:rFonts w:asciiTheme="minorHAnsi" w:hAnsiTheme="minorHAnsi" w:cstheme="minorHAnsi"/>
      <w:i/>
      <w:iCs/>
      <w:szCs w:val="20"/>
    </w:rPr>
  </w:style>
  <w:style w:type="paragraph" w:styleId="TOC1">
    <w:name w:val="toc 1"/>
    <w:basedOn w:val="Normal"/>
    <w:next w:val="Normal"/>
    <w:autoRedefine/>
    <w:uiPriority w:val="39"/>
    <w:unhideWhenUsed/>
    <w:rsid w:val="00E40AB0"/>
    <w:pPr>
      <w:spacing w:before="240" w:after="120"/>
    </w:pPr>
    <w:rPr>
      <w:rFonts w:asciiTheme="minorHAnsi" w:hAnsiTheme="minorHAnsi" w:cstheme="minorHAnsi"/>
      <w:b/>
      <w:bCs/>
      <w:szCs w:val="20"/>
    </w:rPr>
  </w:style>
  <w:style w:type="paragraph" w:styleId="TOC3">
    <w:name w:val="toc 3"/>
    <w:basedOn w:val="Normal"/>
    <w:next w:val="Normal"/>
    <w:autoRedefine/>
    <w:uiPriority w:val="39"/>
    <w:unhideWhenUsed/>
    <w:rsid w:val="00E40AB0"/>
    <w:pPr>
      <w:ind w:left="440"/>
    </w:pPr>
    <w:rPr>
      <w:rFonts w:asciiTheme="minorHAnsi" w:hAnsiTheme="minorHAnsi" w:cstheme="minorHAnsi"/>
      <w:szCs w:val="20"/>
    </w:rPr>
  </w:style>
  <w:style w:type="paragraph" w:styleId="TOC4">
    <w:name w:val="toc 4"/>
    <w:basedOn w:val="Normal"/>
    <w:next w:val="Normal"/>
    <w:autoRedefine/>
    <w:uiPriority w:val="39"/>
    <w:semiHidden/>
    <w:unhideWhenUsed/>
    <w:rsid w:val="00E40AB0"/>
    <w:pPr>
      <w:ind w:left="660"/>
    </w:pPr>
    <w:rPr>
      <w:rFonts w:asciiTheme="minorHAnsi" w:hAnsiTheme="minorHAnsi" w:cstheme="minorHAnsi"/>
      <w:szCs w:val="20"/>
    </w:rPr>
  </w:style>
  <w:style w:type="paragraph" w:styleId="TOC5">
    <w:name w:val="toc 5"/>
    <w:basedOn w:val="Normal"/>
    <w:next w:val="Normal"/>
    <w:autoRedefine/>
    <w:uiPriority w:val="39"/>
    <w:semiHidden/>
    <w:unhideWhenUsed/>
    <w:rsid w:val="00E40AB0"/>
    <w:pPr>
      <w:ind w:left="880"/>
    </w:pPr>
    <w:rPr>
      <w:rFonts w:asciiTheme="minorHAnsi" w:hAnsiTheme="minorHAnsi" w:cstheme="minorHAnsi"/>
      <w:szCs w:val="20"/>
    </w:rPr>
  </w:style>
  <w:style w:type="paragraph" w:styleId="TOC6">
    <w:name w:val="toc 6"/>
    <w:basedOn w:val="Normal"/>
    <w:next w:val="Normal"/>
    <w:autoRedefine/>
    <w:uiPriority w:val="39"/>
    <w:semiHidden/>
    <w:unhideWhenUsed/>
    <w:rsid w:val="00E40AB0"/>
    <w:pPr>
      <w:ind w:left="1100"/>
    </w:pPr>
    <w:rPr>
      <w:rFonts w:asciiTheme="minorHAnsi" w:hAnsiTheme="minorHAnsi" w:cstheme="minorHAnsi"/>
      <w:szCs w:val="20"/>
    </w:rPr>
  </w:style>
  <w:style w:type="paragraph" w:styleId="TOC7">
    <w:name w:val="toc 7"/>
    <w:basedOn w:val="Normal"/>
    <w:next w:val="Normal"/>
    <w:autoRedefine/>
    <w:uiPriority w:val="39"/>
    <w:semiHidden/>
    <w:unhideWhenUsed/>
    <w:rsid w:val="00E40AB0"/>
    <w:pPr>
      <w:ind w:left="1320"/>
    </w:pPr>
    <w:rPr>
      <w:rFonts w:asciiTheme="minorHAnsi" w:hAnsiTheme="minorHAnsi" w:cstheme="minorHAnsi"/>
      <w:szCs w:val="20"/>
    </w:rPr>
  </w:style>
  <w:style w:type="paragraph" w:styleId="TOC8">
    <w:name w:val="toc 8"/>
    <w:basedOn w:val="Normal"/>
    <w:next w:val="Normal"/>
    <w:autoRedefine/>
    <w:uiPriority w:val="39"/>
    <w:semiHidden/>
    <w:unhideWhenUsed/>
    <w:rsid w:val="00E40AB0"/>
    <w:pPr>
      <w:ind w:left="1540"/>
    </w:pPr>
    <w:rPr>
      <w:rFonts w:asciiTheme="minorHAnsi" w:hAnsiTheme="minorHAnsi" w:cstheme="minorHAnsi"/>
      <w:szCs w:val="20"/>
    </w:rPr>
  </w:style>
  <w:style w:type="paragraph" w:styleId="TOC9">
    <w:name w:val="toc 9"/>
    <w:basedOn w:val="Normal"/>
    <w:next w:val="Normal"/>
    <w:autoRedefine/>
    <w:uiPriority w:val="39"/>
    <w:semiHidden/>
    <w:unhideWhenUsed/>
    <w:rsid w:val="00E40AB0"/>
    <w:pPr>
      <w:ind w:left="1760"/>
    </w:pPr>
    <w:rPr>
      <w:rFonts w:asciiTheme="minorHAnsi" w:hAnsiTheme="minorHAnsi" w:cstheme="minorHAnsi"/>
      <w:szCs w:val="20"/>
    </w:rPr>
  </w:style>
  <w:style w:type="character" w:styleId="Hyperlink">
    <w:name w:val="Hyperlink"/>
    <w:basedOn w:val="DefaultParagraphFont"/>
    <w:uiPriority w:val="99"/>
    <w:unhideWhenUsed/>
    <w:rsid w:val="00E40AB0"/>
    <w:rPr>
      <w:color w:val="0000FF" w:themeColor="hyperlink"/>
      <w:u w:val="single"/>
    </w:rPr>
  </w:style>
  <w:style w:type="paragraph" w:styleId="Header">
    <w:name w:val="header"/>
    <w:basedOn w:val="Normal"/>
    <w:link w:val="HeaderChar"/>
    <w:uiPriority w:val="99"/>
    <w:unhideWhenUsed/>
    <w:rsid w:val="005B173D"/>
    <w:pPr>
      <w:tabs>
        <w:tab w:val="center" w:pos="4513"/>
        <w:tab w:val="right" w:pos="9026"/>
      </w:tabs>
      <w:spacing w:line="240" w:lineRule="auto"/>
    </w:pPr>
  </w:style>
  <w:style w:type="character" w:customStyle="1" w:styleId="HeaderChar">
    <w:name w:val="Header Char"/>
    <w:basedOn w:val="DefaultParagraphFont"/>
    <w:link w:val="Header"/>
    <w:uiPriority w:val="99"/>
    <w:rsid w:val="005B173D"/>
    <w:rPr>
      <w:rFonts w:ascii="Arial" w:eastAsia="Arial" w:hAnsi="Arial" w:cs="Arial"/>
      <w:sz w:val="22"/>
      <w:szCs w:val="22"/>
    </w:rPr>
  </w:style>
  <w:style w:type="paragraph" w:styleId="Footer">
    <w:name w:val="footer"/>
    <w:basedOn w:val="Normal"/>
    <w:link w:val="FooterChar"/>
    <w:uiPriority w:val="99"/>
    <w:unhideWhenUsed/>
    <w:rsid w:val="005B173D"/>
    <w:pPr>
      <w:tabs>
        <w:tab w:val="center" w:pos="4513"/>
        <w:tab w:val="right" w:pos="9026"/>
      </w:tabs>
      <w:spacing w:line="240" w:lineRule="auto"/>
    </w:pPr>
  </w:style>
  <w:style w:type="character" w:customStyle="1" w:styleId="FooterChar">
    <w:name w:val="Footer Char"/>
    <w:basedOn w:val="DefaultParagraphFont"/>
    <w:link w:val="Footer"/>
    <w:uiPriority w:val="99"/>
    <w:rsid w:val="005B173D"/>
    <w:rPr>
      <w:rFonts w:ascii="Arial" w:eastAsia="Arial" w:hAnsi="Arial" w:cs="Arial"/>
      <w:sz w:val="22"/>
      <w:szCs w:val="22"/>
    </w:rPr>
  </w:style>
  <w:style w:type="paragraph" w:styleId="ListParagraph">
    <w:name w:val="List Paragraph"/>
    <w:basedOn w:val="Normal"/>
    <w:uiPriority w:val="34"/>
    <w:qFormat/>
    <w:rsid w:val="002A2C93"/>
    <w:pPr>
      <w:ind w:left="720"/>
      <w:contextualSpacing/>
    </w:pPr>
  </w:style>
  <w:style w:type="paragraph" w:styleId="Revision">
    <w:name w:val="Revision"/>
    <w:hidden/>
    <w:uiPriority w:val="99"/>
    <w:semiHidden/>
    <w:rsid w:val="005A6180"/>
    <w:rPr>
      <w:rFonts w:ascii="Arial" w:eastAsia="Arial" w:hAnsi="Arial" w:cs="Arial"/>
      <w:sz w:val="21"/>
      <w:szCs w:val="22"/>
    </w:rPr>
  </w:style>
  <w:style w:type="numbering" w:customStyle="1" w:styleId="CurrentList1">
    <w:name w:val="Current List1"/>
    <w:uiPriority w:val="99"/>
    <w:rsid w:val="002A2C93"/>
    <w:pPr>
      <w:numPr>
        <w:numId w:val="34"/>
      </w:numPr>
    </w:pPr>
  </w:style>
  <w:style w:type="character" w:customStyle="1" w:styleId="Heading7Char">
    <w:name w:val="Heading 7 Char"/>
    <w:basedOn w:val="DefaultParagraphFont"/>
    <w:link w:val="Heading7"/>
    <w:uiPriority w:val="9"/>
    <w:semiHidden/>
    <w:rsid w:val="002A2C9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2A2C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C93"/>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5A6180"/>
    <w:pPr>
      <w:numPr>
        <w:numId w:val="0"/>
      </w:numPr>
      <w:tabs>
        <w:tab w:val="clear" w:pos="356"/>
      </w:tabs>
    </w:pPr>
    <w:rPr>
      <w:sz w:val="56"/>
      <w:szCs w:val="56"/>
    </w:rPr>
  </w:style>
  <w:style w:type="character" w:customStyle="1" w:styleId="TitleChar">
    <w:name w:val="Title Char"/>
    <w:basedOn w:val="DefaultParagraphFont"/>
    <w:link w:val="Title"/>
    <w:uiPriority w:val="10"/>
    <w:rsid w:val="005A6180"/>
    <w:rPr>
      <w:rFonts w:ascii="Arial" w:eastAsia="Arial" w:hAnsi="Arial" w:cs="Arial"/>
      <w:color w:val="2F5496"/>
      <w:kern w:val="36"/>
      <w:sz w:val="56"/>
      <w:szCs w:val="56"/>
    </w:rPr>
  </w:style>
  <w:style w:type="character" w:styleId="UnresolvedMention">
    <w:name w:val="Unresolved Mention"/>
    <w:basedOn w:val="DefaultParagraphFont"/>
    <w:uiPriority w:val="99"/>
    <w:semiHidden/>
    <w:unhideWhenUsed/>
    <w:rsid w:val="003002C7"/>
    <w:rPr>
      <w:color w:val="605E5C"/>
      <w:shd w:val="clear" w:color="auto" w:fill="E1DFDD"/>
    </w:rPr>
  </w:style>
  <w:style w:type="paragraph" w:styleId="Caption">
    <w:name w:val="caption"/>
    <w:basedOn w:val="Normal"/>
    <w:next w:val="Normal"/>
    <w:uiPriority w:val="12"/>
    <w:unhideWhenUsed/>
    <w:qFormat/>
    <w:rsid w:val="0036689E"/>
    <w:pPr>
      <w:spacing w:after="200" w:line="240" w:lineRule="auto"/>
    </w:pPr>
    <w:rPr>
      <w:i/>
      <w:iCs/>
      <w:color w:val="1F497D" w:themeColor="text2"/>
      <w:sz w:val="18"/>
      <w:szCs w:val="18"/>
    </w:rPr>
  </w:style>
  <w:style w:type="character" w:styleId="PageNumber">
    <w:name w:val="page number"/>
    <w:basedOn w:val="DefaultParagraphFont"/>
    <w:uiPriority w:val="99"/>
    <w:semiHidden/>
    <w:unhideWhenUsed/>
    <w:rsid w:val="00993196"/>
  </w:style>
  <w:style w:type="character" w:styleId="FollowedHyperlink">
    <w:name w:val="FollowedHyperlink"/>
    <w:basedOn w:val="DefaultParagraphFont"/>
    <w:uiPriority w:val="99"/>
    <w:semiHidden/>
    <w:unhideWhenUsed/>
    <w:rsid w:val="00EC72D8"/>
    <w:rPr>
      <w:color w:val="800080" w:themeColor="followedHyperlink"/>
      <w:u w:val="single"/>
    </w:rPr>
  </w:style>
  <w:style w:type="table" w:customStyle="1" w:styleId="BOPtable">
    <w:name w:val="BOP table"/>
    <w:basedOn w:val="TableNormal"/>
    <w:uiPriority w:val="99"/>
    <w:rsid w:val="002C1046"/>
    <w:rPr>
      <w:rFonts w:ascii="Arial" w:eastAsiaTheme="minorHAnsi" w:hAnsi="Arial" w:cstheme="minorBidi"/>
      <w:lang w:val="en-GB"/>
    </w:rPr>
    <w:tblPr>
      <w:tblBorders>
        <w:top w:val="single" w:sz="4" w:space="0" w:color="4F81BD" w:themeColor="accent1"/>
        <w:insideH w:val="single" w:sz="4" w:space="0" w:color="4F81BD" w:themeColor="accent1"/>
      </w:tblBorders>
      <w:tblCellMar>
        <w:top w:w="43" w:type="dxa"/>
        <w:left w:w="0" w:type="dxa"/>
        <w:bottom w:w="43" w:type="dxa"/>
      </w:tblCellMar>
    </w:tblPr>
    <w:tblStylePr w:type="firstRow">
      <w:rPr>
        <w:b/>
        <w:color w:val="4F81BD" w:themeColor="accent1"/>
      </w:rPr>
      <w:tblPr/>
      <w:tcPr>
        <w:tcBorders>
          <w:top w:val="nil"/>
          <w:bottom w:val="single" w:sz="12" w:space="0" w:color="4F81BD" w:themeColor="accent1"/>
        </w:tcBorders>
      </w:tcPr>
    </w:tblStylePr>
  </w:style>
  <w:style w:type="paragraph" w:styleId="NormalWeb">
    <w:name w:val="Normal (Web)"/>
    <w:basedOn w:val="Normal"/>
    <w:uiPriority w:val="99"/>
    <w:unhideWhenUsed/>
    <w:rsid w:val="003B60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qFormat/>
    <w:rsid w:val="004C6062"/>
    <w:pPr>
      <w:spacing w:after="120" w:line="271" w:lineRule="auto"/>
    </w:pPr>
    <w:rPr>
      <w:rFonts w:eastAsiaTheme="minorHAnsi" w:cstheme="minorBidi"/>
      <w:szCs w:val="20"/>
      <w:lang w:val="en-GB"/>
    </w:rPr>
  </w:style>
  <w:style w:type="character" w:customStyle="1" w:styleId="BodyTextChar">
    <w:name w:val="Body Text Char"/>
    <w:basedOn w:val="DefaultParagraphFont"/>
    <w:link w:val="BodyText"/>
    <w:rsid w:val="004C6062"/>
    <w:rPr>
      <w:rFonts w:ascii="Arial" w:eastAsiaTheme="minorHAnsi" w:hAnsi="Arial" w:cstheme="minorBidi"/>
      <w:lang w:val="en-GB"/>
    </w:rPr>
  </w:style>
  <w:style w:type="table" w:styleId="TableGrid">
    <w:name w:val="Table Grid"/>
    <w:basedOn w:val="TableNormal"/>
    <w:uiPriority w:val="59"/>
    <w:rsid w:val="004C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Normal"/>
    <w:uiPriority w:val="8"/>
    <w:qFormat/>
    <w:rsid w:val="00571980"/>
    <w:pPr>
      <w:tabs>
        <w:tab w:val="num" w:pos="284"/>
      </w:tabs>
      <w:spacing w:after="120" w:line="271" w:lineRule="auto"/>
      <w:ind w:left="284" w:hanging="284"/>
    </w:pPr>
    <w:rPr>
      <w:rFonts w:eastAsiaTheme="minorHAnsi" w:cstheme="minorBidi"/>
      <w:szCs w:val="20"/>
      <w:lang w:val="en-GB"/>
    </w:rPr>
  </w:style>
  <w:style w:type="paragraph" w:styleId="ListNumber">
    <w:name w:val="List Number"/>
    <w:basedOn w:val="Normal"/>
    <w:uiPriority w:val="7"/>
    <w:qFormat/>
    <w:rsid w:val="00571980"/>
    <w:pPr>
      <w:tabs>
        <w:tab w:val="num" w:pos="284"/>
      </w:tabs>
      <w:spacing w:after="120" w:line="271" w:lineRule="auto"/>
      <w:ind w:left="284" w:hanging="284"/>
    </w:pPr>
    <w:rPr>
      <w:rFonts w:eastAsiaTheme="minorHAnsi" w:cstheme="minorBidi"/>
      <w:szCs w:val="20"/>
      <w:lang w:val="en-GB"/>
    </w:rPr>
  </w:style>
  <w:style w:type="paragraph" w:customStyle="1" w:styleId="Listroman">
    <w:name w:val="List roman"/>
    <w:basedOn w:val="Normal"/>
    <w:uiPriority w:val="9"/>
    <w:qFormat/>
    <w:rsid w:val="00571980"/>
    <w:pPr>
      <w:tabs>
        <w:tab w:val="num" w:pos="567"/>
      </w:tabs>
      <w:spacing w:after="120" w:line="271" w:lineRule="auto"/>
      <w:ind w:left="284" w:hanging="284"/>
    </w:pPr>
    <w:rPr>
      <w:rFonts w:eastAsiaTheme="minorHAnsi" w:cstheme="minorBid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104">
      <w:bodyDiv w:val="1"/>
      <w:marLeft w:val="0"/>
      <w:marRight w:val="0"/>
      <w:marTop w:val="0"/>
      <w:marBottom w:val="0"/>
      <w:divBdr>
        <w:top w:val="none" w:sz="0" w:space="0" w:color="auto"/>
        <w:left w:val="none" w:sz="0" w:space="0" w:color="auto"/>
        <w:bottom w:val="none" w:sz="0" w:space="0" w:color="auto"/>
        <w:right w:val="none" w:sz="0" w:space="0" w:color="auto"/>
      </w:divBdr>
    </w:div>
    <w:div w:id="234828771">
      <w:bodyDiv w:val="1"/>
      <w:marLeft w:val="0"/>
      <w:marRight w:val="0"/>
      <w:marTop w:val="0"/>
      <w:marBottom w:val="0"/>
      <w:divBdr>
        <w:top w:val="none" w:sz="0" w:space="0" w:color="auto"/>
        <w:left w:val="none" w:sz="0" w:space="0" w:color="auto"/>
        <w:bottom w:val="none" w:sz="0" w:space="0" w:color="auto"/>
        <w:right w:val="none" w:sz="0" w:space="0" w:color="auto"/>
      </w:divBdr>
    </w:div>
    <w:div w:id="343409100">
      <w:bodyDiv w:val="1"/>
      <w:marLeft w:val="0"/>
      <w:marRight w:val="0"/>
      <w:marTop w:val="0"/>
      <w:marBottom w:val="0"/>
      <w:divBdr>
        <w:top w:val="none" w:sz="0" w:space="0" w:color="auto"/>
        <w:left w:val="none" w:sz="0" w:space="0" w:color="auto"/>
        <w:bottom w:val="none" w:sz="0" w:space="0" w:color="auto"/>
        <w:right w:val="none" w:sz="0" w:space="0" w:color="auto"/>
      </w:divBdr>
      <w:divsChild>
        <w:div w:id="988359315">
          <w:marLeft w:val="446"/>
          <w:marRight w:val="0"/>
          <w:marTop w:val="200"/>
          <w:marBottom w:val="0"/>
          <w:divBdr>
            <w:top w:val="none" w:sz="0" w:space="0" w:color="auto"/>
            <w:left w:val="none" w:sz="0" w:space="0" w:color="auto"/>
            <w:bottom w:val="none" w:sz="0" w:space="0" w:color="auto"/>
            <w:right w:val="none" w:sz="0" w:space="0" w:color="auto"/>
          </w:divBdr>
        </w:div>
        <w:div w:id="509028953">
          <w:marLeft w:val="446"/>
          <w:marRight w:val="0"/>
          <w:marTop w:val="200"/>
          <w:marBottom w:val="0"/>
          <w:divBdr>
            <w:top w:val="none" w:sz="0" w:space="0" w:color="auto"/>
            <w:left w:val="none" w:sz="0" w:space="0" w:color="auto"/>
            <w:bottom w:val="none" w:sz="0" w:space="0" w:color="auto"/>
            <w:right w:val="none" w:sz="0" w:space="0" w:color="auto"/>
          </w:divBdr>
        </w:div>
        <w:div w:id="1394502411">
          <w:marLeft w:val="446"/>
          <w:marRight w:val="0"/>
          <w:marTop w:val="200"/>
          <w:marBottom w:val="0"/>
          <w:divBdr>
            <w:top w:val="none" w:sz="0" w:space="0" w:color="auto"/>
            <w:left w:val="none" w:sz="0" w:space="0" w:color="auto"/>
            <w:bottom w:val="none" w:sz="0" w:space="0" w:color="auto"/>
            <w:right w:val="none" w:sz="0" w:space="0" w:color="auto"/>
          </w:divBdr>
        </w:div>
        <w:div w:id="927732843">
          <w:marLeft w:val="446"/>
          <w:marRight w:val="0"/>
          <w:marTop w:val="200"/>
          <w:marBottom w:val="0"/>
          <w:divBdr>
            <w:top w:val="none" w:sz="0" w:space="0" w:color="auto"/>
            <w:left w:val="none" w:sz="0" w:space="0" w:color="auto"/>
            <w:bottom w:val="none" w:sz="0" w:space="0" w:color="auto"/>
            <w:right w:val="none" w:sz="0" w:space="0" w:color="auto"/>
          </w:divBdr>
        </w:div>
        <w:div w:id="1860967887">
          <w:marLeft w:val="446"/>
          <w:marRight w:val="0"/>
          <w:marTop w:val="200"/>
          <w:marBottom w:val="0"/>
          <w:divBdr>
            <w:top w:val="none" w:sz="0" w:space="0" w:color="auto"/>
            <w:left w:val="none" w:sz="0" w:space="0" w:color="auto"/>
            <w:bottom w:val="none" w:sz="0" w:space="0" w:color="auto"/>
            <w:right w:val="none" w:sz="0" w:space="0" w:color="auto"/>
          </w:divBdr>
        </w:div>
        <w:div w:id="445462712">
          <w:marLeft w:val="446"/>
          <w:marRight w:val="0"/>
          <w:marTop w:val="200"/>
          <w:marBottom w:val="0"/>
          <w:divBdr>
            <w:top w:val="none" w:sz="0" w:space="0" w:color="auto"/>
            <w:left w:val="none" w:sz="0" w:space="0" w:color="auto"/>
            <w:bottom w:val="none" w:sz="0" w:space="0" w:color="auto"/>
            <w:right w:val="none" w:sz="0" w:space="0" w:color="auto"/>
          </w:divBdr>
        </w:div>
      </w:divsChild>
    </w:div>
    <w:div w:id="418908749">
      <w:bodyDiv w:val="1"/>
      <w:marLeft w:val="0"/>
      <w:marRight w:val="0"/>
      <w:marTop w:val="0"/>
      <w:marBottom w:val="0"/>
      <w:divBdr>
        <w:top w:val="none" w:sz="0" w:space="0" w:color="auto"/>
        <w:left w:val="none" w:sz="0" w:space="0" w:color="auto"/>
        <w:bottom w:val="none" w:sz="0" w:space="0" w:color="auto"/>
        <w:right w:val="none" w:sz="0" w:space="0" w:color="auto"/>
      </w:divBdr>
    </w:div>
    <w:div w:id="581111748">
      <w:bodyDiv w:val="1"/>
      <w:marLeft w:val="0"/>
      <w:marRight w:val="0"/>
      <w:marTop w:val="0"/>
      <w:marBottom w:val="0"/>
      <w:divBdr>
        <w:top w:val="none" w:sz="0" w:space="0" w:color="auto"/>
        <w:left w:val="none" w:sz="0" w:space="0" w:color="auto"/>
        <w:bottom w:val="none" w:sz="0" w:space="0" w:color="auto"/>
        <w:right w:val="none" w:sz="0" w:space="0" w:color="auto"/>
      </w:divBdr>
      <w:divsChild>
        <w:div w:id="1122117951">
          <w:marLeft w:val="446"/>
          <w:marRight w:val="0"/>
          <w:marTop w:val="200"/>
          <w:marBottom w:val="0"/>
          <w:divBdr>
            <w:top w:val="none" w:sz="0" w:space="0" w:color="auto"/>
            <w:left w:val="none" w:sz="0" w:space="0" w:color="auto"/>
            <w:bottom w:val="none" w:sz="0" w:space="0" w:color="auto"/>
            <w:right w:val="none" w:sz="0" w:space="0" w:color="auto"/>
          </w:divBdr>
        </w:div>
        <w:div w:id="968511185">
          <w:marLeft w:val="446"/>
          <w:marRight w:val="0"/>
          <w:marTop w:val="200"/>
          <w:marBottom w:val="0"/>
          <w:divBdr>
            <w:top w:val="none" w:sz="0" w:space="0" w:color="auto"/>
            <w:left w:val="none" w:sz="0" w:space="0" w:color="auto"/>
            <w:bottom w:val="none" w:sz="0" w:space="0" w:color="auto"/>
            <w:right w:val="none" w:sz="0" w:space="0" w:color="auto"/>
          </w:divBdr>
        </w:div>
        <w:div w:id="352347884">
          <w:marLeft w:val="446"/>
          <w:marRight w:val="0"/>
          <w:marTop w:val="200"/>
          <w:marBottom w:val="0"/>
          <w:divBdr>
            <w:top w:val="none" w:sz="0" w:space="0" w:color="auto"/>
            <w:left w:val="none" w:sz="0" w:space="0" w:color="auto"/>
            <w:bottom w:val="none" w:sz="0" w:space="0" w:color="auto"/>
            <w:right w:val="none" w:sz="0" w:space="0" w:color="auto"/>
          </w:divBdr>
        </w:div>
      </w:divsChild>
    </w:div>
    <w:div w:id="600184730">
      <w:bodyDiv w:val="1"/>
      <w:marLeft w:val="0"/>
      <w:marRight w:val="0"/>
      <w:marTop w:val="0"/>
      <w:marBottom w:val="0"/>
      <w:divBdr>
        <w:top w:val="none" w:sz="0" w:space="0" w:color="auto"/>
        <w:left w:val="none" w:sz="0" w:space="0" w:color="auto"/>
        <w:bottom w:val="none" w:sz="0" w:space="0" w:color="auto"/>
        <w:right w:val="none" w:sz="0" w:space="0" w:color="auto"/>
      </w:divBdr>
    </w:div>
    <w:div w:id="634414315">
      <w:bodyDiv w:val="1"/>
      <w:marLeft w:val="0"/>
      <w:marRight w:val="0"/>
      <w:marTop w:val="0"/>
      <w:marBottom w:val="0"/>
      <w:divBdr>
        <w:top w:val="none" w:sz="0" w:space="0" w:color="auto"/>
        <w:left w:val="none" w:sz="0" w:space="0" w:color="auto"/>
        <w:bottom w:val="none" w:sz="0" w:space="0" w:color="auto"/>
        <w:right w:val="none" w:sz="0" w:space="0" w:color="auto"/>
      </w:divBdr>
    </w:div>
    <w:div w:id="662046276">
      <w:bodyDiv w:val="1"/>
      <w:marLeft w:val="0"/>
      <w:marRight w:val="0"/>
      <w:marTop w:val="0"/>
      <w:marBottom w:val="0"/>
      <w:divBdr>
        <w:top w:val="none" w:sz="0" w:space="0" w:color="auto"/>
        <w:left w:val="none" w:sz="0" w:space="0" w:color="auto"/>
        <w:bottom w:val="none" w:sz="0" w:space="0" w:color="auto"/>
        <w:right w:val="none" w:sz="0" w:space="0" w:color="auto"/>
      </w:divBdr>
    </w:div>
    <w:div w:id="743533198">
      <w:bodyDiv w:val="1"/>
      <w:marLeft w:val="0"/>
      <w:marRight w:val="0"/>
      <w:marTop w:val="0"/>
      <w:marBottom w:val="0"/>
      <w:divBdr>
        <w:top w:val="none" w:sz="0" w:space="0" w:color="auto"/>
        <w:left w:val="none" w:sz="0" w:space="0" w:color="auto"/>
        <w:bottom w:val="none" w:sz="0" w:space="0" w:color="auto"/>
        <w:right w:val="none" w:sz="0" w:space="0" w:color="auto"/>
      </w:divBdr>
    </w:div>
    <w:div w:id="747076619">
      <w:bodyDiv w:val="1"/>
      <w:marLeft w:val="0"/>
      <w:marRight w:val="0"/>
      <w:marTop w:val="0"/>
      <w:marBottom w:val="0"/>
      <w:divBdr>
        <w:top w:val="none" w:sz="0" w:space="0" w:color="auto"/>
        <w:left w:val="none" w:sz="0" w:space="0" w:color="auto"/>
        <w:bottom w:val="none" w:sz="0" w:space="0" w:color="auto"/>
        <w:right w:val="none" w:sz="0" w:space="0" w:color="auto"/>
      </w:divBdr>
    </w:div>
    <w:div w:id="772097016">
      <w:bodyDiv w:val="1"/>
      <w:marLeft w:val="0"/>
      <w:marRight w:val="0"/>
      <w:marTop w:val="0"/>
      <w:marBottom w:val="0"/>
      <w:divBdr>
        <w:top w:val="none" w:sz="0" w:space="0" w:color="auto"/>
        <w:left w:val="none" w:sz="0" w:space="0" w:color="auto"/>
        <w:bottom w:val="none" w:sz="0" w:space="0" w:color="auto"/>
        <w:right w:val="none" w:sz="0" w:space="0" w:color="auto"/>
      </w:divBdr>
    </w:div>
    <w:div w:id="849836270">
      <w:bodyDiv w:val="1"/>
      <w:marLeft w:val="0"/>
      <w:marRight w:val="0"/>
      <w:marTop w:val="0"/>
      <w:marBottom w:val="0"/>
      <w:divBdr>
        <w:top w:val="none" w:sz="0" w:space="0" w:color="auto"/>
        <w:left w:val="none" w:sz="0" w:space="0" w:color="auto"/>
        <w:bottom w:val="none" w:sz="0" w:space="0" w:color="auto"/>
        <w:right w:val="none" w:sz="0" w:space="0" w:color="auto"/>
      </w:divBdr>
    </w:div>
    <w:div w:id="872961406">
      <w:bodyDiv w:val="1"/>
      <w:marLeft w:val="0"/>
      <w:marRight w:val="0"/>
      <w:marTop w:val="0"/>
      <w:marBottom w:val="0"/>
      <w:divBdr>
        <w:top w:val="none" w:sz="0" w:space="0" w:color="auto"/>
        <w:left w:val="none" w:sz="0" w:space="0" w:color="auto"/>
        <w:bottom w:val="none" w:sz="0" w:space="0" w:color="auto"/>
        <w:right w:val="none" w:sz="0" w:space="0" w:color="auto"/>
      </w:divBdr>
    </w:div>
    <w:div w:id="875699668">
      <w:bodyDiv w:val="1"/>
      <w:marLeft w:val="0"/>
      <w:marRight w:val="0"/>
      <w:marTop w:val="0"/>
      <w:marBottom w:val="0"/>
      <w:divBdr>
        <w:top w:val="none" w:sz="0" w:space="0" w:color="auto"/>
        <w:left w:val="none" w:sz="0" w:space="0" w:color="auto"/>
        <w:bottom w:val="none" w:sz="0" w:space="0" w:color="auto"/>
        <w:right w:val="none" w:sz="0" w:space="0" w:color="auto"/>
      </w:divBdr>
    </w:div>
    <w:div w:id="905258309">
      <w:bodyDiv w:val="1"/>
      <w:marLeft w:val="0"/>
      <w:marRight w:val="0"/>
      <w:marTop w:val="0"/>
      <w:marBottom w:val="0"/>
      <w:divBdr>
        <w:top w:val="none" w:sz="0" w:space="0" w:color="auto"/>
        <w:left w:val="none" w:sz="0" w:space="0" w:color="auto"/>
        <w:bottom w:val="none" w:sz="0" w:space="0" w:color="auto"/>
        <w:right w:val="none" w:sz="0" w:space="0" w:color="auto"/>
      </w:divBdr>
      <w:divsChild>
        <w:div w:id="1436749136">
          <w:marLeft w:val="0"/>
          <w:marRight w:val="0"/>
          <w:marTop w:val="0"/>
          <w:marBottom w:val="0"/>
          <w:divBdr>
            <w:top w:val="none" w:sz="0" w:space="0" w:color="auto"/>
            <w:left w:val="none" w:sz="0" w:space="0" w:color="auto"/>
            <w:bottom w:val="none" w:sz="0" w:space="0" w:color="auto"/>
            <w:right w:val="none" w:sz="0" w:space="0" w:color="auto"/>
          </w:divBdr>
          <w:divsChild>
            <w:div w:id="1406686379">
              <w:marLeft w:val="0"/>
              <w:marRight w:val="0"/>
              <w:marTop w:val="0"/>
              <w:marBottom w:val="0"/>
              <w:divBdr>
                <w:top w:val="none" w:sz="0" w:space="0" w:color="auto"/>
                <w:left w:val="none" w:sz="0" w:space="0" w:color="auto"/>
                <w:bottom w:val="none" w:sz="0" w:space="0" w:color="auto"/>
                <w:right w:val="none" w:sz="0" w:space="0" w:color="auto"/>
              </w:divBdr>
              <w:divsChild>
                <w:div w:id="74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57806">
      <w:bodyDiv w:val="1"/>
      <w:marLeft w:val="0"/>
      <w:marRight w:val="0"/>
      <w:marTop w:val="0"/>
      <w:marBottom w:val="0"/>
      <w:divBdr>
        <w:top w:val="none" w:sz="0" w:space="0" w:color="auto"/>
        <w:left w:val="none" w:sz="0" w:space="0" w:color="auto"/>
        <w:bottom w:val="none" w:sz="0" w:space="0" w:color="auto"/>
        <w:right w:val="none" w:sz="0" w:space="0" w:color="auto"/>
      </w:divBdr>
    </w:div>
    <w:div w:id="1223785155">
      <w:bodyDiv w:val="1"/>
      <w:marLeft w:val="0"/>
      <w:marRight w:val="0"/>
      <w:marTop w:val="0"/>
      <w:marBottom w:val="0"/>
      <w:divBdr>
        <w:top w:val="none" w:sz="0" w:space="0" w:color="auto"/>
        <w:left w:val="none" w:sz="0" w:space="0" w:color="auto"/>
        <w:bottom w:val="none" w:sz="0" w:space="0" w:color="auto"/>
        <w:right w:val="none" w:sz="0" w:space="0" w:color="auto"/>
      </w:divBdr>
    </w:div>
    <w:div w:id="1258750479">
      <w:bodyDiv w:val="1"/>
      <w:marLeft w:val="0"/>
      <w:marRight w:val="0"/>
      <w:marTop w:val="0"/>
      <w:marBottom w:val="0"/>
      <w:divBdr>
        <w:top w:val="none" w:sz="0" w:space="0" w:color="auto"/>
        <w:left w:val="none" w:sz="0" w:space="0" w:color="auto"/>
        <w:bottom w:val="none" w:sz="0" w:space="0" w:color="auto"/>
        <w:right w:val="none" w:sz="0" w:space="0" w:color="auto"/>
      </w:divBdr>
    </w:div>
    <w:div w:id="1341473576">
      <w:bodyDiv w:val="1"/>
      <w:marLeft w:val="0"/>
      <w:marRight w:val="0"/>
      <w:marTop w:val="0"/>
      <w:marBottom w:val="0"/>
      <w:divBdr>
        <w:top w:val="none" w:sz="0" w:space="0" w:color="auto"/>
        <w:left w:val="none" w:sz="0" w:space="0" w:color="auto"/>
        <w:bottom w:val="none" w:sz="0" w:space="0" w:color="auto"/>
        <w:right w:val="none" w:sz="0" w:space="0" w:color="auto"/>
      </w:divBdr>
    </w:div>
    <w:div w:id="1375808167">
      <w:bodyDiv w:val="1"/>
      <w:marLeft w:val="0"/>
      <w:marRight w:val="0"/>
      <w:marTop w:val="0"/>
      <w:marBottom w:val="0"/>
      <w:divBdr>
        <w:top w:val="none" w:sz="0" w:space="0" w:color="auto"/>
        <w:left w:val="none" w:sz="0" w:space="0" w:color="auto"/>
        <w:bottom w:val="none" w:sz="0" w:space="0" w:color="auto"/>
        <w:right w:val="none" w:sz="0" w:space="0" w:color="auto"/>
      </w:divBdr>
    </w:div>
    <w:div w:id="1460876876">
      <w:bodyDiv w:val="1"/>
      <w:marLeft w:val="0"/>
      <w:marRight w:val="0"/>
      <w:marTop w:val="0"/>
      <w:marBottom w:val="0"/>
      <w:divBdr>
        <w:top w:val="none" w:sz="0" w:space="0" w:color="auto"/>
        <w:left w:val="none" w:sz="0" w:space="0" w:color="auto"/>
        <w:bottom w:val="none" w:sz="0" w:space="0" w:color="auto"/>
        <w:right w:val="none" w:sz="0" w:space="0" w:color="auto"/>
      </w:divBdr>
    </w:div>
    <w:div w:id="1507403795">
      <w:bodyDiv w:val="1"/>
      <w:marLeft w:val="0"/>
      <w:marRight w:val="0"/>
      <w:marTop w:val="0"/>
      <w:marBottom w:val="0"/>
      <w:divBdr>
        <w:top w:val="none" w:sz="0" w:space="0" w:color="auto"/>
        <w:left w:val="none" w:sz="0" w:space="0" w:color="auto"/>
        <w:bottom w:val="none" w:sz="0" w:space="0" w:color="auto"/>
        <w:right w:val="none" w:sz="0" w:space="0" w:color="auto"/>
      </w:divBdr>
    </w:div>
    <w:div w:id="1509321984">
      <w:bodyDiv w:val="1"/>
      <w:marLeft w:val="0"/>
      <w:marRight w:val="0"/>
      <w:marTop w:val="0"/>
      <w:marBottom w:val="0"/>
      <w:divBdr>
        <w:top w:val="none" w:sz="0" w:space="0" w:color="auto"/>
        <w:left w:val="none" w:sz="0" w:space="0" w:color="auto"/>
        <w:bottom w:val="none" w:sz="0" w:space="0" w:color="auto"/>
        <w:right w:val="none" w:sz="0" w:space="0" w:color="auto"/>
      </w:divBdr>
    </w:div>
    <w:div w:id="1565263516">
      <w:bodyDiv w:val="1"/>
      <w:marLeft w:val="0"/>
      <w:marRight w:val="0"/>
      <w:marTop w:val="0"/>
      <w:marBottom w:val="0"/>
      <w:divBdr>
        <w:top w:val="none" w:sz="0" w:space="0" w:color="auto"/>
        <w:left w:val="none" w:sz="0" w:space="0" w:color="auto"/>
        <w:bottom w:val="none" w:sz="0" w:space="0" w:color="auto"/>
        <w:right w:val="none" w:sz="0" w:space="0" w:color="auto"/>
      </w:divBdr>
    </w:div>
    <w:div w:id="1577086688">
      <w:bodyDiv w:val="1"/>
      <w:marLeft w:val="0"/>
      <w:marRight w:val="0"/>
      <w:marTop w:val="0"/>
      <w:marBottom w:val="0"/>
      <w:divBdr>
        <w:top w:val="none" w:sz="0" w:space="0" w:color="auto"/>
        <w:left w:val="none" w:sz="0" w:space="0" w:color="auto"/>
        <w:bottom w:val="none" w:sz="0" w:space="0" w:color="auto"/>
        <w:right w:val="none" w:sz="0" w:space="0" w:color="auto"/>
      </w:divBdr>
    </w:div>
    <w:div w:id="1580407118">
      <w:bodyDiv w:val="1"/>
      <w:marLeft w:val="0"/>
      <w:marRight w:val="0"/>
      <w:marTop w:val="0"/>
      <w:marBottom w:val="0"/>
      <w:divBdr>
        <w:top w:val="none" w:sz="0" w:space="0" w:color="auto"/>
        <w:left w:val="none" w:sz="0" w:space="0" w:color="auto"/>
        <w:bottom w:val="none" w:sz="0" w:space="0" w:color="auto"/>
        <w:right w:val="none" w:sz="0" w:space="0" w:color="auto"/>
      </w:divBdr>
    </w:div>
    <w:div w:id="1737050315">
      <w:bodyDiv w:val="1"/>
      <w:marLeft w:val="0"/>
      <w:marRight w:val="0"/>
      <w:marTop w:val="0"/>
      <w:marBottom w:val="0"/>
      <w:divBdr>
        <w:top w:val="none" w:sz="0" w:space="0" w:color="auto"/>
        <w:left w:val="none" w:sz="0" w:space="0" w:color="auto"/>
        <w:bottom w:val="none" w:sz="0" w:space="0" w:color="auto"/>
        <w:right w:val="none" w:sz="0" w:space="0" w:color="auto"/>
      </w:divBdr>
    </w:div>
    <w:div w:id="1751733702">
      <w:bodyDiv w:val="1"/>
      <w:marLeft w:val="0"/>
      <w:marRight w:val="0"/>
      <w:marTop w:val="0"/>
      <w:marBottom w:val="0"/>
      <w:divBdr>
        <w:top w:val="none" w:sz="0" w:space="0" w:color="auto"/>
        <w:left w:val="none" w:sz="0" w:space="0" w:color="auto"/>
        <w:bottom w:val="none" w:sz="0" w:space="0" w:color="auto"/>
        <w:right w:val="none" w:sz="0" w:space="0" w:color="auto"/>
      </w:divBdr>
    </w:div>
    <w:div w:id="1860968355">
      <w:bodyDiv w:val="1"/>
      <w:marLeft w:val="0"/>
      <w:marRight w:val="0"/>
      <w:marTop w:val="0"/>
      <w:marBottom w:val="0"/>
      <w:divBdr>
        <w:top w:val="none" w:sz="0" w:space="0" w:color="auto"/>
        <w:left w:val="none" w:sz="0" w:space="0" w:color="auto"/>
        <w:bottom w:val="none" w:sz="0" w:space="0" w:color="auto"/>
        <w:right w:val="none" w:sz="0" w:space="0" w:color="auto"/>
      </w:divBdr>
    </w:div>
    <w:div w:id="1913663652">
      <w:bodyDiv w:val="1"/>
      <w:marLeft w:val="0"/>
      <w:marRight w:val="0"/>
      <w:marTop w:val="0"/>
      <w:marBottom w:val="0"/>
      <w:divBdr>
        <w:top w:val="none" w:sz="0" w:space="0" w:color="auto"/>
        <w:left w:val="none" w:sz="0" w:space="0" w:color="auto"/>
        <w:bottom w:val="none" w:sz="0" w:space="0" w:color="auto"/>
        <w:right w:val="none" w:sz="0" w:space="0" w:color="auto"/>
      </w:divBdr>
    </w:div>
    <w:div w:id="1938513581">
      <w:bodyDiv w:val="1"/>
      <w:marLeft w:val="0"/>
      <w:marRight w:val="0"/>
      <w:marTop w:val="0"/>
      <w:marBottom w:val="0"/>
      <w:divBdr>
        <w:top w:val="none" w:sz="0" w:space="0" w:color="auto"/>
        <w:left w:val="none" w:sz="0" w:space="0" w:color="auto"/>
        <w:bottom w:val="none" w:sz="0" w:space="0" w:color="auto"/>
        <w:right w:val="none" w:sz="0" w:space="0" w:color="auto"/>
      </w:divBdr>
    </w:div>
    <w:div w:id="204027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E286-2291-384F-9E9D-3E18F3CB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3020</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Norman</dc:creator>
  <cp:lastModifiedBy>Jennie Gentles</cp:lastModifiedBy>
  <cp:revision>2</cp:revision>
  <cp:lastPrinted>2022-05-20T11:40:00Z</cp:lastPrinted>
  <dcterms:created xsi:type="dcterms:W3CDTF">2024-01-30T20:43:00Z</dcterms:created>
  <dcterms:modified xsi:type="dcterms:W3CDTF">2024-01-30T20:43:00Z</dcterms:modified>
</cp:coreProperties>
</file>